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426" w:line="219" w:lineRule="auto"/>
        <w:ind w:left="638"/>
        <w:rPr>
          <w:rFonts w:ascii="宋体" w:hAnsi="宋体" w:eastAsia="宋体" w:cs="宋体"/>
          <w:sz w:val="131"/>
          <w:szCs w:val="131"/>
        </w:rPr>
      </w:pPr>
      <w:r>
        <w:rPr>
          <w:rFonts w:ascii="宋体" w:hAnsi="宋体" w:eastAsia="宋体" w:cs="宋体"/>
          <w:b/>
          <w:bCs/>
          <w:color w:val="FF0A22"/>
          <w:spacing w:val="-62"/>
          <w:w w:val="51"/>
          <w:sz w:val="131"/>
          <w:szCs w:val="131"/>
        </w:rPr>
        <w:t>临猗县人民政府办公室文件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223" w:lineRule="auto"/>
        <w:ind w:left="2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临政办发〔2023〕34号</w:t>
      </w:r>
    </w:p>
    <w:p>
      <w:pPr>
        <w:spacing w:before="183" w:line="60" w:lineRule="exact"/>
        <w:textAlignment w:val="center"/>
      </w:pPr>
      <w:r>
        <w:drawing>
          <wp:inline distT="0" distB="0" distL="0" distR="0">
            <wp:extent cx="5542915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492" cy="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127" w:line="219" w:lineRule="auto"/>
        <w:ind w:left="228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21"/>
          <w:sz w:val="39"/>
          <w:szCs w:val="39"/>
        </w:rPr>
        <w:t>临猗县人民政府办公室</w:t>
      </w:r>
    </w:p>
    <w:p>
      <w:pPr>
        <w:spacing w:before="110" w:line="219" w:lineRule="auto"/>
        <w:ind w:left="164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24"/>
          <w:sz w:val="39"/>
          <w:szCs w:val="39"/>
        </w:rPr>
        <w:t>关于印发临猗县商贸流通领域</w:t>
      </w:r>
    </w:p>
    <w:p>
      <w:pPr>
        <w:spacing w:before="107" w:line="219" w:lineRule="auto"/>
        <w:ind w:left="247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24"/>
          <w:sz w:val="39"/>
          <w:szCs w:val="39"/>
        </w:rPr>
        <w:t>奖励扶持办法的通知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2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各乡镇，县直各有关单位：</w:t>
      </w:r>
    </w:p>
    <w:p>
      <w:pPr>
        <w:spacing w:before="101" w:line="526" w:lineRule="exact"/>
        <w:ind w:left="4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position w:val="15"/>
          <w:sz w:val="31"/>
          <w:szCs w:val="31"/>
        </w:rPr>
        <w:t>《临猗县商贸流通领域奖励扶持办法》已经县人民政府</w:t>
      </w:r>
    </w:p>
    <w:p>
      <w:pPr>
        <w:spacing w:before="1"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同意，现印发给你们，请组织实施。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498" w:lineRule="exact"/>
        <w:ind w:left="4349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27"/>
          <w:position w:val="13"/>
          <w:sz w:val="31"/>
          <w:szCs w:val="31"/>
        </w:rPr>
        <w:t>临猗县人民政府办公室</w:t>
      </w:r>
    </w:p>
    <w:p>
      <w:pPr>
        <w:spacing w:before="1" w:line="222" w:lineRule="auto"/>
        <w:ind w:left="4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9"/>
          <w:w w:val="104"/>
          <w:sz w:val="31"/>
          <w:szCs w:val="31"/>
        </w:rPr>
        <w:t>2023年7月31日</w:t>
      </w:r>
    </w:p>
    <w:p>
      <w:pPr>
        <w:spacing w:before="143" w:line="220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(此件公开发布)</w:t>
      </w:r>
    </w:p>
    <w:p>
      <w:pPr>
        <w:sectPr>
          <w:footerReference r:id="rId5" w:type="default"/>
          <w:pgSz w:w="11870" w:h="16780"/>
          <w:pgMar w:top="1426" w:right="1610" w:bottom="2312" w:left="1530" w:header="0" w:footer="208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7" w:line="219" w:lineRule="auto"/>
        <w:ind w:left="123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7"/>
          <w:sz w:val="42"/>
          <w:szCs w:val="42"/>
        </w:rPr>
        <w:t>临猗县商贸流通领域奖励扶持办法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4" w:line="353" w:lineRule="auto"/>
        <w:ind w:right="32" w:firstLine="67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8"/>
          <w:sz w:val="32"/>
          <w:szCs w:val="32"/>
        </w:rPr>
        <w:t>为进一步落实国家和省市有关稳增长促升级的扶持政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策，充分发挥限额以上批零住餐企业的示范引领</w:t>
      </w:r>
      <w:r>
        <w:rPr>
          <w:rFonts w:ascii="仿宋" w:hAnsi="仿宋" w:eastAsia="仿宋" w:cs="仿宋"/>
          <w:spacing w:val="15"/>
          <w:sz w:val="32"/>
          <w:szCs w:val="32"/>
        </w:rPr>
        <w:t>和支撑带动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作用，鼓励各类企业做大做强，全面调动企业和个体经营户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发展成为限上企业的积极性，挖掘存量，扩大增量，促进我县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经济社会高质量发展，特制定《临猗县商贸流通领域奖励扶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持办法》。</w:t>
      </w:r>
    </w:p>
    <w:p>
      <w:pPr>
        <w:spacing w:before="232" w:line="222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一</w:t>
      </w:r>
      <w:r>
        <w:rPr>
          <w:rFonts w:ascii="黑体" w:hAnsi="黑体" w:eastAsia="黑体" w:cs="黑体"/>
          <w:spacing w:val="-8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、贸易业入限申报条件</w:t>
      </w:r>
    </w:p>
    <w:p>
      <w:pPr>
        <w:spacing w:before="235" w:line="358" w:lineRule="auto"/>
        <w:ind w:right="19" w:firstLine="67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本年度批发销售额达到2000万元，零售销售额达到500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万元，住宿餐饮销售额达到200万元，完成入限资料申报经统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计部门审核通过。</w:t>
      </w:r>
    </w:p>
    <w:p>
      <w:pPr>
        <w:spacing w:before="232" w:line="221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二、贸易业入限奖励办法</w:t>
      </w:r>
    </w:p>
    <w:p>
      <w:pPr>
        <w:spacing w:before="222" w:line="610" w:lineRule="exact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position w:val="21"/>
          <w:sz w:val="32"/>
          <w:szCs w:val="32"/>
        </w:rPr>
        <w:t>1、对新录入的限额以上贸易企业给予5万元奖励(第一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0"/>
          <w:sz w:val="32"/>
          <w:szCs w:val="32"/>
        </w:rPr>
        <w:t>年2万元，第二年3万元)。同时享受上级奖励扶持政策。</w:t>
      </w:r>
    </w:p>
    <w:p>
      <w:pPr>
        <w:spacing w:before="225" w:line="352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2、对月度入限的贸易企业，批发业销售额达到1亿元以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上，零售业销售额达到1000万元以上，餐饮</w:t>
      </w:r>
      <w:r>
        <w:rPr>
          <w:rFonts w:ascii="仿宋" w:hAnsi="仿宋" w:eastAsia="仿宋" w:cs="仿宋"/>
          <w:spacing w:val="15"/>
          <w:sz w:val="32"/>
          <w:szCs w:val="32"/>
        </w:rPr>
        <w:t>住宿业销售额达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2"/>
          <w:sz w:val="32"/>
          <w:szCs w:val="32"/>
        </w:rPr>
        <w:t>到800万元以上，再奖1万元。零售业销售每增加500万元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2"/>
          <w:sz w:val="32"/>
          <w:szCs w:val="32"/>
        </w:rPr>
        <w:t>追加1万元奖励，最高奖励不超5万元。</w:t>
      </w:r>
    </w:p>
    <w:p>
      <w:pPr>
        <w:spacing w:before="222" w:line="221" w:lineRule="auto"/>
        <w:ind w:left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</w:rPr>
        <w:t>3、对限额以上实体贸易企业，年度销售额与上年度相</w:t>
      </w:r>
    </w:p>
    <w:p>
      <w:pPr>
        <w:sectPr>
          <w:footerReference r:id="rId6" w:type="default"/>
          <w:pgSz w:w="12260" w:h="17050"/>
          <w:pgMar w:top="1449" w:right="1682" w:bottom="2521" w:left="1800" w:header="0" w:footer="2293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比，每增加10%奖励1万元，最高奖励不超10万元</w:t>
      </w:r>
      <w:r>
        <w:rPr>
          <w:rFonts w:ascii="仿宋" w:hAnsi="仿宋" w:eastAsia="仿宋" w:cs="仿宋"/>
          <w:spacing w:val="12"/>
          <w:sz w:val="33"/>
          <w:szCs w:val="33"/>
        </w:rPr>
        <w:t>。</w:t>
      </w:r>
    </w:p>
    <w:p>
      <w:pPr>
        <w:spacing w:before="217" w:line="221" w:lineRule="auto"/>
        <w:ind w:left="65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5"/>
          <w:sz w:val="33"/>
          <w:szCs w:val="33"/>
        </w:rPr>
        <w:t>三、电商奖励扶持办法</w:t>
      </w:r>
    </w:p>
    <w:p>
      <w:pPr>
        <w:spacing w:before="206" w:line="347" w:lineRule="auto"/>
        <w:ind w:right="159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1、对在库年网络销售额超过5000万元的电商企业，以县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政府名义授予“临猗县电商龙头企业”称号，对限上年销售额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达到1亿元的商贸流通企业，以县政府名义授予“临猗县商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贸龙头企业”称号，争取国家、省、市扶持激励政策。</w:t>
      </w:r>
    </w:p>
    <w:p>
      <w:pPr>
        <w:spacing w:before="223" w:line="348" w:lineRule="auto"/>
        <w:ind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sz w:val="33"/>
          <w:szCs w:val="33"/>
        </w:rPr>
        <w:t>2、对在库电商企业年网络销售额与上年度相比，增幅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35"/>
          <w:sz w:val="33"/>
          <w:szCs w:val="33"/>
        </w:rPr>
        <w:t>20%以上的给予1万元奖励，每增加20%追加1万元奖励，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9"/>
          <w:sz w:val="33"/>
          <w:szCs w:val="33"/>
        </w:rPr>
        <w:t>最高奖励不超5万元。</w:t>
      </w:r>
    </w:p>
    <w:p>
      <w:pPr>
        <w:spacing w:before="202" w:line="650" w:lineRule="exact"/>
        <w:ind w:left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position w:val="23"/>
          <w:sz w:val="33"/>
          <w:szCs w:val="33"/>
        </w:rPr>
        <w:t>四</w:t>
      </w:r>
      <w:r>
        <w:rPr>
          <w:rFonts w:ascii="仿宋" w:hAnsi="仿宋" w:eastAsia="仿宋" w:cs="仿宋"/>
          <w:spacing w:val="-52"/>
          <w:position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position w:val="23"/>
          <w:sz w:val="33"/>
          <w:szCs w:val="33"/>
        </w:rPr>
        <w:t>、落实省市贸易业入限、跨境电商、利用外资奖励扶持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政策。</w:t>
      </w:r>
    </w:p>
    <w:p>
      <w:pPr>
        <w:spacing w:before="179" w:line="665" w:lineRule="exact"/>
        <w:ind w:left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position w:val="25"/>
          <w:sz w:val="33"/>
          <w:szCs w:val="33"/>
        </w:rPr>
        <w:t>五、县商务局负责以上奖励扶持办法的资料评审、解释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验收。</w:t>
      </w:r>
    </w:p>
    <w:p>
      <w:pPr>
        <w:sectPr>
          <w:footerReference r:id="rId7" w:type="default"/>
          <w:pgSz w:w="11870" w:h="16760"/>
          <w:pgMar w:top="1424" w:right="1484" w:bottom="2238" w:left="1469" w:header="0" w:footer="200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209" w:lineRule="exact"/>
      </w:pPr>
    </w:p>
    <w:tbl>
      <w:tblPr>
        <w:tblStyle w:val="5"/>
        <w:tblW w:w="883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3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56" w:line="219" w:lineRule="auto"/>
              <w:ind w:left="2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报送：县四大班子领导及办公室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3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5" w:line="219" w:lineRule="auto"/>
              <w:ind w:left="3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临猗县人民政府办公室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2023年7月31日印发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2130" w:h="16990"/>
      <w:pgMar w:top="1444" w:right="1619" w:bottom="40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72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2"/>
        <w:sz w:val="23"/>
        <w:szCs w:val="23"/>
      </w:rPr>
      <w:t>—</w:t>
    </w:r>
    <w:r>
      <w:rPr>
        <w:rFonts w:ascii="宋体" w:hAnsi="宋体" w:eastAsia="宋体" w:cs="宋体"/>
        <w:spacing w:val="-88"/>
        <w:sz w:val="23"/>
        <w:szCs w:val="23"/>
      </w:rPr>
      <w:t xml:space="preserve"> </w:t>
    </w:r>
    <w:r>
      <w:rPr>
        <w:rFonts w:ascii="宋体" w:hAnsi="宋体" w:eastAsia="宋体" w:cs="宋体"/>
        <w:spacing w:val="-12"/>
        <w:sz w:val="23"/>
        <w:szCs w:val="23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0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65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8"/>
        <w:sz w:val="24"/>
        <w:szCs w:val="24"/>
      </w:rPr>
      <w:t>—</w:t>
    </w:r>
    <w:r>
      <w:rPr>
        <w:rFonts w:ascii="宋体" w:hAnsi="宋体" w:eastAsia="宋体" w:cs="宋体"/>
        <w:spacing w:val="18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3</w:t>
    </w:r>
    <w:r>
      <w:rPr>
        <w:rFonts w:ascii="宋体" w:hAnsi="宋体" w:eastAsia="宋体" w:cs="宋体"/>
        <w:spacing w:val="35"/>
        <w:sz w:val="24"/>
        <w:szCs w:val="24"/>
      </w:rPr>
      <w:t xml:space="preserve"> </w:t>
    </w:r>
    <w:r>
      <w:rPr>
        <w:rFonts w:ascii="宋体" w:hAnsi="宋体" w:eastAsia="宋体" w:cs="宋体"/>
        <w:spacing w:val="-8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NhNGRmOTFmYTU5Yzc3YzY0OWFkYjI3YTY4NzNjYWIifQ=="/>
  </w:docVars>
  <w:rsids>
    <w:rsidRoot w:val="00000000"/>
    <w:rsid w:val="6F246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800</Words>
  <Characters>836</Characters>
  <TotalTime>0</TotalTime>
  <ScaleCrop>false</ScaleCrop>
  <LinksUpToDate>false</LinksUpToDate>
  <CharactersWithSpaces>867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2023-08-02T10:30:00Z</dcterms:created>
  <dc:creator>Kingsoft-PDF</dc:creator>
  <cp:lastModifiedBy>Blessing</cp:lastModifiedBy>
  <dcterms:modified xsi:type="dcterms:W3CDTF">2023-08-02T02:31:20Z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2023-08-02T10:30:56Z</vt:filetime>
  </property>
  <property fmtid="{D5CDD505-2E9C-101B-9397-08002B2CF9AE}" pid="4" name="UsrData">
    <vt:lpwstr>64c9bfdb51f827001fc38defwl</vt:lpwstr>
  </property>
  <property fmtid="{D5CDD505-2E9C-101B-9397-08002B2CF9AE}" pid="5" name="KSOProductBuildVer">
    <vt:lpwstr>2052-11.1.0.14309</vt:lpwstr>
  </property>
  <property fmtid="{D5CDD505-2E9C-101B-9397-08002B2CF9AE}" pid="6" name="ICV">
    <vt:lpwstr>BAA5FDE1C2EE4632854F019D1A5B0292_12</vt:lpwstr>
  </property>
</Properties>
</file>