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44"/>
          <w:szCs w:val="44"/>
          <w:u w:val="none"/>
          <w:shd w:val="clear" w:fill="FFFFFF"/>
        </w:rPr>
        <w:t>临猗县北景乡2021年政府信息公开年报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按照县政府统一安排部署，根据《中华人民共和国政府信息公开条例》（以下简称《条例》），特向全社会公布202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年度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北景乡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政府信息公开年度报告。本报告中所列数据的统计期限为202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年1月1日至202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年12月31日。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/>
        <w:ind w:left="0"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/>
        <w:ind w:left="0" w:right="0"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2021年以来，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北景乡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政府信息公开工作在县政府办的精心指导下，认真贯彻落实新修订的《中华人民共和国政府信息公开条例》及省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县关于政务信息公开工作的有关决策部署和要求，按照“应公开、尽公开”的要求，扎实有序推进政务公开工作落实。切实保障人民群众的知情权、参与权、监督权。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/>
        <w:ind w:left="0" w:right="0"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一是及时更新完善相关信息。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按县政府指导要求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，我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乡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及时在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临猗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县人民政府门户网站更新了《北景乡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基层政务公开标准目录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及乡村两级按照规定需要公开的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等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，确保信息准确。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/>
        <w:ind w:left="0" w:right="0"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二是认真履行公开责任。按照“应公开、尽公开”原则，在公开时限内公开政府文件和相关信息。2021年1月1日至2021年12月31日共在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临猗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县人民政府门户网站发布政务信息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36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篇。其中发布政府动态信息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24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条，依法主动公开政府文件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个，发布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公示信息4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条，发布村（居）民委员会公开事项清单1条，发布预算、决算信息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条。全年没有接收到受理政府信息公开申请，无不予公开、无法提供、不予处理的情况。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/>
        <w:ind w:left="0"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tbl>
      <w:tblPr>
        <w:tblStyle w:val="3"/>
        <w:tblW w:w="8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0"/>
        <w:gridCol w:w="2080"/>
        <w:gridCol w:w="2080"/>
        <w:gridCol w:w="2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3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3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3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2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3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/>
        <w:ind w:left="0"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tbl>
      <w:tblPr>
        <w:tblStyle w:val="3"/>
        <w:tblW w:w="829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801"/>
        <w:gridCol w:w="3461"/>
        <w:gridCol w:w="379"/>
        <w:gridCol w:w="560"/>
        <w:gridCol w:w="579"/>
        <w:gridCol w:w="578"/>
        <w:gridCol w:w="633"/>
        <w:gridCol w:w="325"/>
        <w:gridCol w:w="3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491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338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491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267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33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491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3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33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49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49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52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7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2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49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/>
        <w:ind w:left="0"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tbl>
      <w:tblPr>
        <w:tblStyle w:val="3"/>
        <w:tblW w:w="83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555"/>
        <w:gridCol w:w="555"/>
        <w:gridCol w:w="555"/>
        <w:gridCol w:w="562"/>
        <w:gridCol w:w="555"/>
        <w:gridCol w:w="555"/>
        <w:gridCol w:w="556"/>
        <w:gridCol w:w="556"/>
        <w:gridCol w:w="563"/>
        <w:gridCol w:w="557"/>
        <w:gridCol w:w="557"/>
        <w:gridCol w:w="557"/>
        <w:gridCol w:w="557"/>
        <w:gridCol w:w="5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27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57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5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7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7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5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/>
        <w:ind w:left="0"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存在的问题：</w:t>
      </w:r>
      <w:r>
        <w:rPr>
          <w:rFonts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</w:rPr>
        <w:t>一是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</w:rPr>
        <w:t>政务公开的主动性不够；二是政策宣传渠道不够多样；三是重点领域信息公开还存在时间不及时问题。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改进措施：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</w:rPr>
        <w:t>提高政务公开的时效性和主动性，深刻理解政府信息公开工作新要求，保障人民群众知情权、参与权、表达权和监督权；切实把握好政务公开工作新要点，围绕中心推进政务公开；加强宣传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  <w:lang w:val="en-US" w:eastAsia="zh-CN"/>
        </w:rPr>
        <w:t>力度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</w:rPr>
        <w:t>，提高公众对政务信息公开的知晓率和参与度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  <w:lang w:eastAsia="zh-CN"/>
        </w:rPr>
        <w:t>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</w:rPr>
        <w:t>创新多元化发布方式和平台，通俗易懂地解读重大民生政策，高质高效回应好群众关切。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72B11"/>
    <w:rsid w:val="185E0595"/>
    <w:rsid w:val="27D86A5D"/>
    <w:rsid w:val="341F778D"/>
    <w:rsid w:val="42E85D24"/>
    <w:rsid w:val="445F6FAF"/>
    <w:rsid w:val="49165B63"/>
    <w:rsid w:val="4C1924BE"/>
    <w:rsid w:val="4FDA66CD"/>
    <w:rsid w:val="59BB349F"/>
    <w:rsid w:val="5AF10470"/>
    <w:rsid w:val="5D322FFC"/>
    <w:rsid w:val="5E4F27A4"/>
    <w:rsid w:val="5FB3460C"/>
    <w:rsid w:val="6F0B04F5"/>
    <w:rsid w:val="73C0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2022-01-25T03:33:00Z</dcterms:created>
  <dc:creator>lenovo</dc:creator>
  <cp:lastModifiedBy>展翅翱翔</cp:lastModifiedBy>
  <dcterms:modified xsi:type="dcterms:W3CDTF">2022-02-18T08:00:05Z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23059A0943E9448DBBA58D75941789BE</vt:lpwstr>
  </property>
</Properties>
</file>