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zh-CN"/>
        </w:rPr>
        <w:t>临猗县猗氏镇202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zh-CN"/>
        </w:rPr>
        <w:t>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zh-CN"/>
        </w:rPr>
        <w:t>政府信息公开工作年度报告</w:t>
      </w:r>
    </w:p>
    <w:p>
      <w:pPr>
        <w:pStyle w:val="4"/>
        <w:spacing w:line="364" w:lineRule="auto"/>
        <w:ind w:left="201" w:right="261" w:firstLine="640"/>
        <w:jc w:val="both"/>
        <w:rPr>
          <w:color w:val="333333"/>
          <w:spacing w:val="-4"/>
          <w:w w:val="95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根据《中华人民共和国政府信息公开条例》(国务院令 第 711 号，以下简称《条例》）和国务院办公厅政府信息与政务公开办公室《关于政府信息公开工作年度报告有关 事项的通知》（国办公开办函〔2019〕60 号）要求，现公布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猗氏镇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人民政府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年政府信息公开工作年度报告。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本报告由总体情况、主动公开政府信息情况、收到和处理政府信息公开申请情况、政府信息公开行政复议及行政 诉讼情况、存在的主要问题及改进情况、其他需要报告的 事项等六部分组成，所列数据统计时限为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1 月 1 日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至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12 月 31 日。</w:t>
      </w:r>
    </w:p>
    <w:p>
      <w:pPr>
        <w:pStyle w:val="4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firstLine="640" w:firstLineChars="200"/>
        <w:textAlignment w:val="auto"/>
        <w:rPr>
          <w:rFonts w:hint="eastAsia" w:ascii="黑体" w:eastAsia="黑体"/>
          <w:color w:val="333333"/>
        </w:rPr>
      </w:pPr>
      <w:r>
        <w:rPr>
          <w:rFonts w:hint="eastAsia" w:ascii="黑体" w:eastAsia="黑体"/>
          <w:color w:val="333333"/>
        </w:rPr>
        <w:t>总体情况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 w:firstLine="640" w:firstLineChars="200"/>
        <w:textAlignment w:val="auto"/>
        <w:rPr>
          <w:rFonts w:hint="eastAsia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按照国务院办公厅和省政府办公厅有关要求，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年，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猗氏镇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深入贯彻《中华人民共和国政府信息公开条例》， 进一步加强组织领导，明确责任分工，细化分解任务，加大督导力度，不断推进组织建设、平台建设、制度建设， 信息公开工作的积极性、主动性不断提高，信息公开的广度和深度不断增强，工作透明度进一步提高，有效地保障了公民知情权，促进了政府公信力的提升。主要表现在以 下几个方面。</w:t>
      </w:r>
      <w:r>
        <w:rPr>
          <w:rFonts w:hint="eastAsia" w:cs="仿宋_GB2312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（一）强化组织领导。为进一步深化和规范政府信息 公开工作，由乡镇分管负责人具体指导、监督全镇信息公 开工作，各部门按职责要求分工落实政府信息公开各项工 作，办公室负责政务公开日常工作。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（二）建立工作机制。我单位进一步强化公开保密审 查制度，严格执行“谁公开、谁审查、谁负责”、“一事 一审”等保密审查规定，完善政府信息公开年度报告编制 和公布制度。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（三）主动公开政府信息情况。我单位主动公开的信 息主要包括：机构信息、规划计划、突发公共事件、权责 清单、公共服务清单等。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（四）依申请公开政府信息情况。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年度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猗氏镇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未发生因有关政府信息公开而引发的行政复议案和行政诉讼案，未收到各类有关本单位政府信息公开事务的申诉案，也未收到公民、法人或其他组织提出的政府信息公开申请。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（五）建议提案复文公开情况。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猗氏镇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全年未收到人大建议和政协提案。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二、主动公开政府信息情况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firstLine="440" w:firstLineChars="200"/>
        <w:textAlignment w:val="auto"/>
        <w:rPr>
          <w:rFonts w:hint="eastAsia" w:ascii="黑体" w:eastAsia="黑体"/>
        </w:rPr>
        <w:sectPr>
          <w:pgSz w:w="11910" w:h="16840"/>
          <w:pgMar w:top="1500" w:right="1620" w:bottom="280" w:left="1680" w:header="720" w:footer="720" w:gutter="0"/>
          <w:cols w:space="720" w:num="1"/>
        </w:sect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1"/>
        <w:rPr>
          <w:rFonts w:ascii="黑体"/>
          <w:sz w:val="15"/>
        </w:rPr>
      </w:pPr>
    </w:p>
    <w:tbl>
      <w:tblPr>
        <w:tblStyle w:val="5"/>
        <w:tblW w:w="0" w:type="auto"/>
        <w:tblInd w:w="2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1"/>
        <w:gridCol w:w="1880"/>
        <w:gridCol w:w="1271"/>
        <w:gridCol w:w="18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2" w:type="dxa"/>
            <w:gridSpan w:val="4"/>
            <w:shd w:val="clear" w:color="auto" w:fill="C5D9F0"/>
          </w:tcPr>
          <w:p>
            <w:pPr>
              <w:pStyle w:val="9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111" w:type="dxa"/>
          </w:tcPr>
          <w:p>
            <w:pPr>
              <w:pStyle w:val="9"/>
              <w:spacing w:before="5"/>
              <w:rPr>
                <w:rFonts w:ascii="黑体"/>
                <w:sz w:val="24"/>
              </w:rPr>
            </w:pPr>
          </w:p>
          <w:p>
            <w:pPr>
              <w:pStyle w:val="9"/>
              <w:ind w:left="107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80" w:type="dxa"/>
          </w:tcPr>
          <w:p>
            <w:pPr>
              <w:pStyle w:val="9"/>
              <w:spacing w:before="156" w:line="292" w:lineRule="auto"/>
              <w:ind w:left="538" w:right="520" w:firstLine="100"/>
              <w:rPr>
                <w:sz w:val="20"/>
              </w:rPr>
            </w:pPr>
            <w:r>
              <w:rPr>
                <w:sz w:val="20"/>
              </w:rPr>
              <w:t>本年新制作数量</w:t>
            </w:r>
          </w:p>
        </w:tc>
        <w:tc>
          <w:tcPr>
            <w:tcW w:w="1271" w:type="dxa"/>
          </w:tcPr>
          <w:p>
            <w:pPr>
              <w:pStyle w:val="9"/>
              <w:spacing w:before="156" w:line="292" w:lineRule="auto"/>
              <w:ind w:left="235" w:right="214" w:firstLine="98"/>
              <w:rPr>
                <w:sz w:val="20"/>
              </w:rPr>
            </w:pPr>
            <w:r>
              <w:rPr>
                <w:sz w:val="20"/>
              </w:rPr>
              <w:t>本年新公开数量</w:t>
            </w:r>
          </w:p>
        </w:tc>
        <w:tc>
          <w:tcPr>
            <w:tcW w:w="1880" w:type="dxa"/>
          </w:tcPr>
          <w:p>
            <w:pPr>
              <w:pStyle w:val="9"/>
              <w:spacing w:before="5"/>
              <w:rPr>
                <w:rFonts w:ascii="黑体"/>
                <w:sz w:val="24"/>
              </w:rPr>
            </w:pPr>
          </w:p>
          <w:p>
            <w:pPr>
              <w:pStyle w:val="9"/>
              <w:ind w:left="218" w:right="202"/>
              <w:jc w:val="center"/>
              <w:rPr>
                <w:sz w:val="20"/>
              </w:rPr>
            </w:pPr>
            <w:r>
              <w:rPr>
                <w:sz w:val="20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11" w:type="dxa"/>
          </w:tcPr>
          <w:p>
            <w:pPr>
              <w:pStyle w:val="9"/>
              <w:spacing w:before="133"/>
              <w:ind w:left="107"/>
              <w:rPr>
                <w:sz w:val="20"/>
              </w:rPr>
            </w:pPr>
            <w:r>
              <w:rPr>
                <w:sz w:val="20"/>
              </w:rPr>
              <w:t>规章</w:t>
            </w:r>
          </w:p>
        </w:tc>
        <w:tc>
          <w:tcPr>
            <w:tcW w:w="1880" w:type="dxa"/>
          </w:tcPr>
          <w:p>
            <w:pPr>
              <w:pStyle w:val="9"/>
              <w:spacing w:before="133"/>
              <w:ind w:right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1" w:type="dxa"/>
          </w:tcPr>
          <w:p>
            <w:pPr>
              <w:pStyle w:val="9"/>
              <w:spacing w:before="133"/>
              <w:ind w:right="1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80" w:type="dxa"/>
          </w:tcPr>
          <w:p>
            <w:pPr>
              <w:pStyle w:val="9"/>
              <w:spacing w:before="133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111" w:type="dxa"/>
          </w:tcPr>
          <w:p>
            <w:pPr>
              <w:pStyle w:val="9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规范性文件</w:t>
            </w:r>
          </w:p>
        </w:tc>
        <w:tc>
          <w:tcPr>
            <w:tcW w:w="1880" w:type="dxa"/>
          </w:tcPr>
          <w:p>
            <w:pPr>
              <w:pStyle w:val="9"/>
              <w:spacing w:before="106"/>
              <w:ind w:right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1" w:type="dxa"/>
          </w:tcPr>
          <w:p>
            <w:pPr>
              <w:pStyle w:val="9"/>
              <w:spacing w:before="106"/>
              <w:ind w:right="1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80" w:type="dxa"/>
          </w:tcPr>
          <w:p>
            <w:pPr>
              <w:pStyle w:val="9"/>
              <w:spacing w:before="106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2" w:type="dxa"/>
            <w:gridSpan w:val="4"/>
            <w:shd w:val="clear" w:color="auto" w:fill="C5D9F0"/>
          </w:tcPr>
          <w:p>
            <w:pPr>
              <w:pStyle w:val="9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111" w:type="dxa"/>
          </w:tcPr>
          <w:p>
            <w:pPr>
              <w:pStyle w:val="9"/>
              <w:spacing w:before="11"/>
              <w:rPr>
                <w:rFonts w:ascii="黑体"/>
                <w:sz w:val="14"/>
              </w:rPr>
            </w:pPr>
          </w:p>
          <w:p>
            <w:pPr>
              <w:pStyle w:val="9"/>
              <w:ind w:left="107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80" w:type="dxa"/>
          </w:tcPr>
          <w:p>
            <w:pPr>
              <w:pStyle w:val="9"/>
              <w:spacing w:before="11"/>
              <w:rPr>
                <w:rFonts w:ascii="黑体"/>
                <w:sz w:val="14"/>
              </w:rPr>
            </w:pPr>
          </w:p>
          <w:p>
            <w:pPr>
              <w:pStyle w:val="9"/>
              <w:ind w:right="2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上一年项目数量</w:t>
            </w:r>
          </w:p>
        </w:tc>
        <w:tc>
          <w:tcPr>
            <w:tcW w:w="1271" w:type="dxa"/>
          </w:tcPr>
          <w:p>
            <w:pPr>
              <w:pStyle w:val="9"/>
              <w:spacing w:before="11"/>
              <w:rPr>
                <w:rFonts w:ascii="黑体"/>
                <w:sz w:val="14"/>
              </w:rPr>
            </w:pPr>
          </w:p>
          <w:p>
            <w:pPr>
              <w:pStyle w:val="9"/>
              <w:ind w:left="185"/>
              <w:rPr>
                <w:sz w:val="20"/>
              </w:rPr>
            </w:pPr>
            <w:r>
              <w:rPr>
                <w:sz w:val="20"/>
              </w:rPr>
              <w:t>本年增/减</w:t>
            </w:r>
          </w:p>
        </w:tc>
        <w:tc>
          <w:tcPr>
            <w:tcW w:w="1880" w:type="dxa"/>
          </w:tcPr>
          <w:p>
            <w:pPr>
              <w:pStyle w:val="9"/>
              <w:spacing w:before="11"/>
              <w:rPr>
                <w:rFonts w:ascii="黑体"/>
                <w:sz w:val="14"/>
              </w:rPr>
            </w:pPr>
          </w:p>
          <w:p>
            <w:pPr>
              <w:pStyle w:val="9"/>
              <w:ind w:left="218" w:right="200"/>
              <w:jc w:val="center"/>
              <w:rPr>
                <w:sz w:val="20"/>
              </w:rPr>
            </w:pPr>
            <w:r>
              <w:rPr>
                <w:sz w:val="20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111" w:type="dxa"/>
            <w:tcBorders>
              <w:bottom w:val="single" w:color="000000" w:sz="4" w:space="0"/>
            </w:tcBorders>
          </w:tcPr>
          <w:p>
            <w:pPr>
              <w:pStyle w:val="9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行政许可</w:t>
            </w:r>
          </w:p>
        </w:tc>
        <w:tc>
          <w:tcPr>
            <w:tcW w:w="1880" w:type="dxa"/>
            <w:tcBorders>
              <w:bottom w:val="single" w:color="000000" w:sz="4" w:space="0"/>
            </w:tcBorders>
          </w:tcPr>
          <w:p>
            <w:pPr>
              <w:pStyle w:val="9"/>
              <w:spacing w:before="136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1" w:type="dxa"/>
            <w:tcBorders>
              <w:bottom w:val="single" w:color="000000" w:sz="4" w:space="0"/>
            </w:tcBorders>
          </w:tcPr>
          <w:p>
            <w:pPr>
              <w:pStyle w:val="9"/>
              <w:spacing w:before="136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80" w:type="dxa"/>
            <w:tcBorders>
              <w:bottom w:val="single" w:color="000000" w:sz="4" w:space="0"/>
            </w:tcBorders>
          </w:tcPr>
          <w:p>
            <w:pPr>
              <w:pStyle w:val="9"/>
              <w:spacing w:before="136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7"/>
              <w:ind w:left="112"/>
              <w:rPr>
                <w:sz w:val="20"/>
              </w:rPr>
            </w:pPr>
            <w:r>
              <w:rPr>
                <w:sz w:val="20"/>
              </w:rPr>
              <w:t>其他对外管理服务事项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7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7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0"/>
          </w:tcPr>
          <w:p>
            <w:pPr>
              <w:pStyle w:val="9"/>
              <w:spacing w:before="75"/>
              <w:ind w:left="112"/>
              <w:rPr>
                <w:sz w:val="20"/>
              </w:rPr>
            </w:pPr>
            <w:r>
              <w:rPr>
                <w:sz w:val="20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14"/>
              </w:rPr>
            </w:pPr>
          </w:p>
          <w:p>
            <w:pPr>
              <w:pStyle w:val="9"/>
              <w:ind w:left="112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14"/>
              </w:rPr>
            </w:pPr>
          </w:p>
          <w:p>
            <w:pPr>
              <w:pStyle w:val="9"/>
              <w:ind w:right="2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14"/>
              </w:rPr>
            </w:pPr>
          </w:p>
          <w:p>
            <w:pPr>
              <w:pStyle w:val="9"/>
              <w:ind w:left="190"/>
              <w:rPr>
                <w:sz w:val="20"/>
              </w:rPr>
            </w:pPr>
            <w:r>
              <w:rPr>
                <w:sz w:val="20"/>
              </w:rPr>
              <w:t>本年增/减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14"/>
              </w:rPr>
            </w:pPr>
          </w:p>
          <w:p>
            <w:pPr>
              <w:pStyle w:val="9"/>
              <w:ind w:left="324" w:right="306"/>
              <w:jc w:val="center"/>
              <w:rPr>
                <w:sz w:val="20"/>
              </w:rPr>
            </w:pPr>
            <w:r>
              <w:rPr>
                <w:sz w:val="20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3111" w:type="dxa"/>
            <w:tcBorders>
              <w:top w:val="single" w:color="000000" w:sz="4" w:space="0"/>
            </w:tcBorders>
          </w:tcPr>
          <w:p>
            <w:pPr>
              <w:pStyle w:val="9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>行政处罚</w:t>
            </w:r>
          </w:p>
        </w:tc>
        <w:tc>
          <w:tcPr>
            <w:tcW w:w="1880" w:type="dxa"/>
            <w:tcBorders>
              <w:top w:val="single" w:color="000000" w:sz="4" w:space="0"/>
            </w:tcBorders>
          </w:tcPr>
          <w:p>
            <w:pPr>
              <w:pStyle w:val="9"/>
              <w:spacing w:before="87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000000" w:sz="4" w:space="0"/>
            </w:tcBorders>
          </w:tcPr>
          <w:p>
            <w:pPr>
              <w:pStyle w:val="9"/>
              <w:spacing w:before="8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color="000000" w:sz="4" w:space="0"/>
            </w:tcBorders>
          </w:tcPr>
          <w:p>
            <w:pPr>
              <w:pStyle w:val="9"/>
              <w:spacing w:before="87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111" w:type="dxa"/>
          </w:tcPr>
          <w:p>
            <w:pPr>
              <w:pStyle w:val="9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行政强制</w:t>
            </w:r>
          </w:p>
        </w:tc>
        <w:tc>
          <w:tcPr>
            <w:tcW w:w="1880" w:type="dxa"/>
          </w:tcPr>
          <w:p>
            <w:pPr>
              <w:pStyle w:val="9"/>
              <w:spacing w:before="77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1" w:type="dxa"/>
          </w:tcPr>
          <w:p>
            <w:pPr>
              <w:pStyle w:val="9"/>
              <w:spacing w:before="7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80" w:type="dxa"/>
          </w:tcPr>
          <w:p>
            <w:pPr>
              <w:pStyle w:val="9"/>
              <w:spacing w:before="77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142" w:type="dxa"/>
            <w:gridSpan w:val="4"/>
            <w:shd w:val="clear" w:color="auto" w:fill="C5D9F0"/>
          </w:tcPr>
          <w:p>
            <w:pPr>
              <w:pStyle w:val="9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11" w:type="dxa"/>
          </w:tcPr>
          <w:p>
            <w:pPr>
              <w:pStyle w:val="9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80" w:type="dxa"/>
          </w:tcPr>
          <w:p>
            <w:pPr>
              <w:pStyle w:val="9"/>
              <w:spacing w:before="27"/>
              <w:ind w:left="106"/>
              <w:rPr>
                <w:sz w:val="20"/>
              </w:rPr>
            </w:pPr>
            <w:r>
              <w:rPr>
                <w:sz w:val="20"/>
              </w:rPr>
              <w:t>上一年项目数量</w:t>
            </w:r>
          </w:p>
        </w:tc>
        <w:tc>
          <w:tcPr>
            <w:tcW w:w="3151" w:type="dxa"/>
            <w:gridSpan w:val="2"/>
          </w:tcPr>
          <w:p>
            <w:pPr>
              <w:pStyle w:val="9"/>
              <w:spacing w:before="27"/>
              <w:ind w:left="1052" w:right="1037"/>
              <w:jc w:val="center"/>
              <w:rPr>
                <w:sz w:val="20"/>
              </w:rPr>
            </w:pPr>
            <w:r>
              <w:rPr>
                <w:sz w:val="20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11" w:type="dxa"/>
          </w:tcPr>
          <w:p>
            <w:pPr>
              <w:pStyle w:val="9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行政事业性收费</w:t>
            </w:r>
          </w:p>
        </w:tc>
        <w:tc>
          <w:tcPr>
            <w:tcW w:w="1880" w:type="dxa"/>
          </w:tcPr>
          <w:p>
            <w:pPr>
              <w:pStyle w:val="9"/>
              <w:spacing w:before="147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51" w:type="dxa"/>
            <w:gridSpan w:val="2"/>
          </w:tcPr>
          <w:p>
            <w:pPr>
              <w:pStyle w:val="9"/>
              <w:spacing w:before="147"/>
              <w:ind w:right="1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142" w:type="dxa"/>
            <w:gridSpan w:val="4"/>
            <w:shd w:val="clear" w:color="auto" w:fill="C5D9F0"/>
          </w:tcPr>
          <w:p>
            <w:pPr>
              <w:pStyle w:val="9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第二十条第（九）项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11" w:type="dxa"/>
            <w:tcBorders>
              <w:bottom w:val="single" w:color="000000" w:sz="4" w:space="0"/>
            </w:tcBorders>
          </w:tcPr>
          <w:p>
            <w:pPr>
              <w:pStyle w:val="9"/>
              <w:spacing w:before="164"/>
              <w:ind w:left="107"/>
              <w:rPr>
                <w:sz w:val="20"/>
              </w:rPr>
            </w:pPr>
            <w:r>
              <w:rPr>
                <w:sz w:val="20"/>
              </w:rPr>
              <w:t>信息内容</w:t>
            </w:r>
          </w:p>
        </w:tc>
        <w:tc>
          <w:tcPr>
            <w:tcW w:w="1880" w:type="dxa"/>
            <w:tcBorders>
              <w:bottom w:val="single" w:color="000000" w:sz="4" w:space="0"/>
            </w:tcBorders>
          </w:tcPr>
          <w:p>
            <w:pPr>
              <w:pStyle w:val="9"/>
              <w:spacing w:before="164"/>
              <w:ind w:left="339"/>
              <w:rPr>
                <w:sz w:val="20"/>
              </w:rPr>
            </w:pPr>
            <w:r>
              <w:rPr>
                <w:sz w:val="20"/>
              </w:rPr>
              <w:t>采购项目数量</w:t>
            </w:r>
          </w:p>
        </w:tc>
        <w:tc>
          <w:tcPr>
            <w:tcW w:w="3151" w:type="dxa"/>
            <w:gridSpan w:val="2"/>
            <w:tcBorders>
              <w:bottom w:val="single" w:color="000000" w:sz="4" w:space="0"/>
            </w:tcBorders>
          </w:tcPr>
          <w:p>
            <w:pPr>
              <w:pStyle w:val="9"/>
              <w:spacing w:before="164"/>
              <w:ind w:left="1054" w:right="1037"/>
              <w:jc w:val="center"/>
              <w:rPr>
                <w:sz w:val="20"/>
              </w:rPr>
            </w:pPr>
            <w:r>
              <w:rPr>
                <w:sz w:val="20"/>
              </w:rPr>
              <w:t>采购总金额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1"/>
              <w:ind w:left="112"/>
              <w:rPr>
                <w:sz w:val="20"/>
              </w:rPr>
            </w:pPr>
            <w:r>
              <w:rPr>
                <w:sz w:val="20"/>
              </w:rPr>
              <w:t>政府集中采购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1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5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4"/>
        <w:rPr>
          <w:rFonts w:ascii="黑体"/>
          <w:sz w:val="20"/>
        </w:rPr>
      </w:pPr>
    </w:p>
    <w:p>
      <w:pPr>
        <w:pStyle w:val="4"/>
        <w:spacing w:before="11"/>
        <w:rPr>
          <w:rFonts w:ascii="黑体"/>
          <w:sz w:val="17"/>
        </w:rPr>
      </w:pPr>
    </w:p>
    <w:p>
      <w:pPr>
        <w:pStyle w:val="4"/>
        <w:spacing w:before="55"/>
        <w:ind w:left="842"/>
        <w:rPr>
          <w:rFonts w:hint="eastAsia" w:ascii="黑体" w:eastAsia="黑体"/>
          <w:color w:val="333333"/>
        </w:rPr>
      </w:pPr>
    </w:p>
    <w:p>
      <w:pPr>
        <w:pStyle w:val="4"/>
        <w:spacing w:before="55"/>
        <w:ind w:left="842"/>
        <w:rPr>
          <w:rFonts w:hint="eastAsia" w:ascii="黑体" w:eastAsia="黑体"/>
          <w:color w:val="333333"/>
        </w:rPr>
      </w:pPr>
    </w:p>
    <w:p>
      <w:pPr>
        <w:pStyle w:val="4"/>
        <w:spacing w:before="55"/>
        <w:ind w:left="842"/>
        <w:rPr>
          <w:rFonts w:hint="eastAsia" w:ascii="黑体" w:eastAsia="黑体"/>
          <w:color w:val="333333"/>
        </w:rPr>
      </w:pPr>
    </w:p>
    <w:p>
      <w:pPr>
        <w:pStyle w:val="4"/>
        <w:spacing w:before="55"/>
        <w:ind w:left="842"/>
        <w:rPr>
          <w:rFonts w:hint="eastAsia" w:ascii="黑体" w:eastAsia="黑体"/>
          <w:color w:val="333333"/>
        </w:rPr>
      </w:pPr>
    </w:p>
    <w:p>
      <w:pPr>
        <w:pStyle w:val="4"/>
        <w:spacing w:before="55"/>
        <w:ind w:left="842"/>
        <w:rPr>
          <w:rFonts w:hint="eastAsia" w:ascii="黑体" w:eastAsia="黑体"/>
          <w:color w:val="333333"/>
        </w:rPr>
      </w:pPr>
    </w:p>
    <w:p>
      <w:pPr>
        <w:pStyle w:val="4"/>
        <w:spacing w:before="55"/>
        <w:ind w:left="842"/>
        <w:rPr>
          <w:rFonts w:hint="eastAsia" w:ascii="黑体" w:eastAsia="黑体"/>
          <w:color w:val="333333"/>
        </w:rPr>
      </w:pPr>
    </w:p>
    <w:p>
      <w:pPr>
        <w:pStyle w:val="4"/>
        <w:spacing w:before="55"/>
        <w:ind w:left="842"/>
        <w:rPr>
          <w:rFonts w:hint="eastAsia" w:ascii="黑体" w:eastAsia="黑体"/>
          <w:color w:val="333333"/>
        </w:rPr>
      </w:pPr>
    </w:p>
    <w:p>
      <w:pPr>
        <w:pStyle w:val="4"/>
        <w:spacing w:before="55"/>
        <w:ind w:left="842"/>
        <w:rPr>
          <w:rFonts w:hint="eastAsia" w:ascii="黑体" w:eastAsia="黑体"/>
          <w:color w:val="333333"/>
        </w:rPr>
      </w:pPr>
    </w:p>
    <w:p>
      <w:pPr>
        <w:pStyle w:val="4"/>
        <w:spacing w:before="55"/>
        <w:ind w:left="842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三、收到和处理政府信息公开申请情况</w:t>
      </w:r>
    </w:p>
    <w:p>
      <w:pPr>
        <w:pStyle w:val="4"/>
        <w:rPr>
          <w:rFonts w:ascii="黑体"/>
          <w:sz w:val="27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after="0"/>
        <w:jc w:val="center"/>
        <w:rPr>
          <w:rFonts w:ascii="Times New Roman"/>
          <w:sz w:val="20"/>
        </w:rPr>
        <w:sectPr>
          <w:pgSz w:w="11910" w:h="16840"/>
          <w:pgMar w:top="1580" w:right="1620" w:bottom="280" w:left="1680" w:header="720" w:footer="720" w:gutter="0"/>
          <w:cols w:space="720" w:num="1"/>
        </w:sectPr>
      </w:pPr>
      <w:bookmarkStart w:id="0" w:name="_GoBack"/>
      <w:bookmarkEnd w:id="0"/>
    </w:p>
    <w:p>
      <w:pPr>
        <w:pStyle w:val="4"/>
        <w:spacing w:before="3"/>
        <w:rPr>
          <w:rFonts w:ascii="黑体"/>
          <w:sz w:val="29"/>
        </w:rPr>
      </w:pPr>
    </w:p>
    <w:p>
      <w:pPr>
        <w:pStyle w:val="4"/>
        <w:spacing w:before="55"/>
        <w:ind w:left="842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四、政府信息公开行政复议、行政诉讼情况</w:t>
      </w:r>
    </w:p>
    <w:p>
      <w:pPr>
        <w:pStyle w:val="4"/>
        <w:rPr>
          <w:rFonts w:ascii="黑体"/>
          <w:sz w:val="20"/>
        </w:rPr>
      </w:pPr>
    </w:p>
    <w:p>
      <w:pPr>
        <w:pStyle w:val="4"/>
        <w:spacing w:before="12"/>
        <w:rPr>
          <w:rFonts w:ascii="黑体"/>
          <w:sz w:val="21"/>
        </w:rPr>
      </w:pPr>
    </w:p>
    <w:tbl>
      <w:tblPr>
        <w:tblStyle w:val="5"/>
        <w:tblW w:w="0" w:type="auto"/>
        <w:tblInd w:w="41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515"/>
        <w:gridCol w:w="515"/>
        <w:gridCol w:w="515"/>
        <w:gridCol w:w="564"/>
        <w:gridCol w:w="469"/>
        <w:gridCol w:w="516"/>
        <w:gridCol w:w="516"/>
        <w:gridCol w:w="516"/>
        <w:gridCol w:w="519"/>
        <w:gridCol w:w="516"/>
        <w:gridCol w:w="516"/>
        <w:gridCol w:w="516"/>
        <w:gridCol w:w="517"/>
        <w:gridCol w:w="5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624" w:type="dxa"/>
            <w:gridSpan w:val="5"/>
          </w:tcPr>
          <w:p>
            <w:pPr>
              <w:pStyle w:val="9"/>
              <w:spacing w:before="28"/>
              <w:ind w:left="890" w:right="873"/>
              <w:jc w:val="center"/>
              <w:rPr>
                <w:sz w:val="20"/>
              </w:rPr>
            </w:pPr>
            <w:r>
              <w:rPr>
                <w:sz w:val="20"/>
              </w:rPr>
              <w:t>行政复议</w:t>
            </w:r>
          </w:p>
        </w:tc>
        <w:tc>
          <w:tcPr>
            <w:tcW w:w="5119" w:type="dxa"/>
            <w:gridSpan w:val="10"/>
          </w:tcPr>
          <w:p>
            <w:pPr>
              <w:pStyle w:val="9"/>
              <w:spacing w:before="28"/>
              <w:ind w:left="2138" w:right="2121"/>
              <w:jc w:val="center"/>
              <w:rPr>
                <w:sz w:val="20"/>
              </w:rPr>
            </w:pPr>
            <w:r>
              <w:rPr>
                <w:sz w:val="20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15" w:type="dxa"/>
            <w:vMerge w:val="restart"/>
          </w:tcPr>
          <w:p>
            <w:pPr>
              <w:pStyle w:val="9"/>
              <w:spacing w:before="1"/>
              <w:rPr>
                <w:rFonts w:ascii="黑体"/>
                <w:sz w:val="15"/>
              </w:rPr>
            </w:pPr>
          </w:p>
          <w:p>
            <w:pPr>
              <w:pStyle w:val="9"/>
              <w:spacing w:line="292" w:lineRule="auto"/>
              <w:ind w:left="155" w:right="138"/>
              <w:jc w:val="both"/>
              <w:rPr>
                <w:sz w:val="20"/>
              </w:rPr>
            </w:pPr>
            <w:r>
              <w:rPr>
                <w:sz w:val="20"/>
              </w:rPr>
              <w:t>结果维持</w:t>
            </w:r>
          </w:p>
        </w:tc>
        <w:tc>
          <w:tcPr>
            <w:tcW w:w="515" w:type="dxa"/>
            <w:vMerge w:val="restart"/>
          </w:tcPr>
          <w:p>
            <w:pPr>
              <w:pStyle w:val="9"/>
              <w:spacing w:before="1"/>
              <w:rPr>
                <w:rFonts w:ascii="黑体"/>
                <w:sz w:val="15"/>
              </w:rPr>
            </w:pPr>
          </w:p>
          <w:p>
            <w:pPr>
              <w:pStyle w:val="9"/>
              <w:spacing w:line="292" w:lineRule="auto"/>
              <w:ind w:left="156" w:right="137"/>
              <w:jc w:val="both"/>
              <w:rPr>
                <w:sz w:val="20"/>
              </w:rPr>
            </w:pPr>
            <w:r>
              <w:rPr>
                <w:sz w:val="20"/>
              </w:rPr>
              <w:t>结果纠正</w:t>
            </w:r>
          </w:p>
        </w:tc>
        <w:tc>
          <w:tcPr>
            <w:tcW w:w="515" w:type="dxa"/>
            <w:vMerge w:val="restart"/>
          </w:tcPr>
          <w:p>
            <w:pPr>
              <w:pStyle w:val="9"/>
              <w:spacing w:before="1"/>
              <w:rPr>
                <w:rFonts w:ascii="黑体"/>
                <w:sz w:val="15"/>
              </w:rPr>
            </w:pPr>
          </w:p>
          <w:p>
            <w:pPr>
              <w:pStyle w:val="9"/>
              <w:spacing w:line="292" w:lineRule="auto"/>
              <w:ind w:left="157" w:right="136"/>
              <w:jc w:val="both"/>
              <w:rPr>
                <w:sz w:val="20"/>
              </w:rPr>
            </w:pPr>
            <w:r>
              <w:rPr>
                <w:sz w:val="20"/>
              </w:rPr>
              <w:t>其他结果</w:t>
            </w:r>
          </w:p>
        </w:tc>
        <w:tc>
          <w:tcPr>
            <w:tcW w:w="515" w:type="dxa"/>
            <w:vMerge w:val="restart"/>
          </w:tcPr>
          <w:p>
            <w:pPr>
              <w:pStyle w:val="9"/>
              <w:spacing w:before="1"/>
              <w:rPr>
                <w:rFonts w:ascii="黑体"/>
                <w:sz w:val="15"/>
              </w:rPr>
            </w:pPr>
          </w:p>
          <w:p>
            <w:pPr>
              <w:pStyle w:val="9"/>
              <w:spacing w:line="292" w:lineRule="auto"/>
              <w:ind w:left="156" w:right="13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尚未审结</w:t>
            </w:r>
          </w:p>
        </w:tc>
        <w:tc>
          <w:tcPr>
            <w:tcW w:w="564" w:type="dxa"/>
            <w:vMerge w:val="restart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5"/>
              <w:rPr>
                <w:rFonts w:ascii="黑体"/>
                <w:sz w:val="19"/>
              </w:rPr>
            </w:pPr>
          </w:p>
          <w:p>
            <w:pPr>
              <w:pStyle w:val="9"/>
              <w:spacing w:line="292" w:lineRule="auto"/>
              <w:ind w:left="181" w:right="163"/>
              <w:rPr>
                <w:sz w:val="20"/>
              </w:rPr>
            </w:pPr>
            <w:r>
              <w:rPr>
                <w:w w:val="95"/>
                <w:sz w:val="20"/>
              </w:rPr>
              <w:t>总计</w:t>
            </w:r>
          </w:p>
        </w:tc>
        <w:tc>
          <w:tcPr>
            <w:tcW w:w="2536" w:type="dxa"/>
            <w:gridSpan w:val="5"/>
          </w:tcPr>
          <w:p>
            <w:pPr>
              <w:pStyle w:val="9"/>
              <w:spacing w:before="28"/>
              <w:ind w:left="466"/>
              <w:rPr>
                <w:sz w:val="20"/>
              </w:rPr>
            </w:pPr>
            <w:r>
              <w:rPr>
                <w:sz w:val="20"/>
              </w:rPr>
              <w:t>未经复议直接起诉</w:t>
            </w:r>
          </w:p>
        </w:tc>
        <w:tc>
          <w:tcPr>
            <w:tcW w:w="2583" w:type="dxa"/>
            <w:gridSpan w:val="5"/>
          </w:tcPr>
          <w:p>
            <w:pPr>
              <w:pStyle w:val="9"/>
              <w:spacing w:before="28"/>
              <w:ind w:left="791"/>
              <w:rPr>
                <w:sz w:val="20"/>
              </w:rPr>
            </w:pPr>
            <w:r>
              <w:rPr>
                <w:sz w:val="20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9"/>
              <w:spacing w:before="29" w:line="292" w:lineRule="auto"/>
              <w:ind w:left="133" w:right="11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结果维</w:t>
            </w:r>
          </w:p>
          <w:p>
            <w:pPr>
              <w:pStyle w:val="9"/>
              <w:spacing w:line="254" w:lineRule="exact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持</w:t>
            </w:r>
          </w:p>
        </w:tc>
        <w:tc>
          <w:tcPr>
            <w:tcW w:w="516" w:type="dxa"/>
          </w:tcPr>
          <w:p>
            <w:pPr>
              <w:pStyle w:val="9"/>
              <w:spacing w:before="29" w:line="292" w:lineRule="auto"/>
              <w:ind w:left="158" w:right="136"/>
              <w:jc w:val="both"/>
              <w:rPr>
                <w:sz w:val="20"/>
              </w:rPr>
            </w:pPr>
            <w:r>
              <w:rPr>
                <w:sz w:val="20"/>
              </w:rPr>
              <w:t>结果纠</w:t>
            </w:r>
          </w:p>
          <w:p>
            <w:pPr>
              <w:pStyle w:val="9"/>
              <w:spacing w:line="254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正</w:t>
            </w:r>
          </w:p>
        </w:tc>
        <w:tc>
          <w:tcPr>
            <w:tcW w:w="516" w:type="dxa"/>
          </w:tcPr>
          <w:p>
            <w:pPr>
              <w:pStyle w:val="9"/>
              <w:spacing w:before="29" w:line="292" w:lineRule="auto"/>
              <w:ind w:left="158" w:right="136"/>
              <w:jc w:val="both"/>
              <w:rPr>
                <w:sz w:val="20"/>
              </w:rPr>
            </w:pPr>
            <w:r>
              <w:rPr>
                <w:sz w:val="20"/>
              </w:rPr>
              <w:t>其他结</w:t>
            </w:r>
          </w:p>
          <w:p>
            <w:pPr>
              <w:pStyle w:val="9"/>
              <w:spacing w:line="254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果</w:t>
            </w:r>
          </w:p>
        </w:tc>
        <w:tc>
          <w:tcPr>
            <w:tcW w:w="516" w:type="dxa"/>
          </w:tcPr>
          <w:p>
            <w:pPr>
              <w:pStyle w:val="9"/>
              <w:spacing w:before="29" w:line="292" w:lineRule="auto"/>
              <w:ind w:left="158" w:right="136"/>
              <w:jc w:val="both"/>
              <w:rPr>
                <w:sz w:val="20"/>
              </w:rPr>
            </w:pPr>
            <w:r>
              <w:rPr>
                <w:sz w:val="20"/>
              </w:rPr>
              <w:t>尚未审</w:t>
            </w:r>
          </w:p>
          <w:p>
            <w:pPr>
              <w:pStyle w:val="9"/>
              <w:spacing w:line="254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结</w:t>
            </w:r>
          </w:p>
        </w:tc>
        <w:tc>
          <w:tcPr>
            <w:tcW w:w="519" w:type="dxa"/>
          </w:tcPr>
          <w:p>
            <w:pPr>
              <w:pStyle w:val="9"/>
              <w:spacing w:before="8"/>
              <w:rPr>
                <w:rFonts w:ascii="黑体"/>
                <w:sz w:val="26"/>
              </w:rPr>
            </w:pPr>
          </w:p>
          <w:p>
            <w:pPr>
              <w:pStyle w:val="9"/>
              <w:spacing w:line="292" w:lineRule="auto"/>
              <w:ind w:left="158" w:right="139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  <w:tc>
          <w:tcPr>
            <w:tcW w:w="516" w:type="dxa"/>
          </w:tcPr>
          <w:p>
            <w:pPr>
              <w:pStyle w:val="9"/>
              <w:spacing w:before="29" w:line="292" w:lineRule="auto"/>
              <w:ind w:left="157" w:right="137"/>
              <w:jc w:val="both"/>
              <w:rPr>
                <w:sz w:val="20"/>
              </w:rPr>
            </w:pPr>
            <w:r>
              <w:rPr>
                <w:sz w:val="20"/>
              </w:rPr>
              <w:t>结果维</w:t>
            </w:r>
          </w:p>
          <w:p>
            <w:pPr>
              <w:pStyle w:val="9"/>
              <w:spacing w:line="254" w:lineRule="exact"/>
              <w:ind w:left="157"/>
              <w:rPr>
                <w:sz w:val="20"/>
              </w:rPr>
            </w:pPr>
            <w:r>
              <w:rPr>
                <w:w w:val="99"/>
                <w:sz w:val="20"/>
              </w:rPr>
              <w:t>持</w:t>
            </w:r>
          </w:p>
        </w:tc>
        <w:tc>
          <w:tcPr>
            <w:tcW w:w="516" w:type="dxa"/>
          </w:tcPr>
          <w:p>
            <w:pPr>
              <w:pStyle w:val="9"/>
              <w:spacing w:before="29" w:line="292" w:lineRule="auto"/>
              <w:ind w:left="157" w:right="137"/>
              <w:jc w:val="both"/>
              <w:rPr>
                <w:sz w:val="20"/>
              </w:rPr>
            </w:pPr>
            <w:r>
              <w:rPr>
                <w:sz w:val="20"/>
              </w:rPr>
              <w:t>结果纠</w:t>
            </w:r>
          </w:p>
          <w:p>
            <w:pPr>
              <w:pStyle w:val="9"/>
              <w:spacing w:line="254" w:lineRule="exact"/>
              <w:ind w:left="157"/>
              <w:rPr>
                <w:sz w:val="20"/>
              </w:rPr>
            </w:pPr>
            <w:r>
              <w:rPr>
                <w:w w:val="99"/>
                <w:sz w:val="20"/>
              </w:rPr>
              <w:t>正</w:t>
            </w:r>
          </w:p>
        </w:tc>
        <w:tc>
          <w:tcPr>
            <w:tcW w:w="516" w:type="dxa"/>
          </w:tcPr>
          <w:p>
            <w:pPr>
              <w:pStyle w:val="9"/>
              <w:spacing w:before="29" w:line="292" w:lineRule="auto"/>
              <w:ind w:left="157" w:right="137"/>
              <w:jc w:val="both"/>
              <w:rPr>
                <w:sz w:val="20"/>
              </w:rPr>
            </w:pPr>
            <w:r>
              <w:rPr>
                <w:sz w:val="20"/>
              </w:rPr>
              <w:t>其他结</w:t>
            </w:r>
          </w:p>
          <w:p>
            <w:pPr>
              <w:pStyle w:val="9"/>
              <w:spacing w:line="254" w:lineRule="exact"/>
              <w:ind w:left="157"/>
              <w:rPr>
                <w:sz w:val="20"/>
              </w:rPr>
            </w:pPr>
            <w:r>
              <w:rPr>
                <w:w w:val="99"/>
                <w:sz w:val="20"/>
              </w:rPr>
              <w:t>果</w:t>
            </w:r>
          </w:p>
        </w:tc>
        <w:tc>
          <w:tcPr>
            <w:tcW w:w="517" w:type="dxa"/>
          </w:tcPr>
          <w:p>
            <w:pPr>
              <w:pStyle w:val="9"/>
              <w:spacing w:before="29" w:line="292" w:lineRule="auto"/>
              <w:ind w:left="157" w:right="138"/>
              <w:jc w:val="both"/>
              <w:rPr>
                <w:sz w:val="20"/>
              </w:rPr>
            </w:pPr>
            <w:r>
              <w:rPr>
                <w:sz w:val="20"/>
              </w:rPr>
              <w:t>尚未审</w:t>
            </w:r>
          </w:p>
          <w:p>
            <w:pPr>
              <w:pStyle w:val="9"/>
              <w:spacing w:line="254" w:lineRule="exact"/>
              <w:ind w:left="157"/>
              <w:rPr>
                <w:sz w:val="20"/>
              </w:rPr>
            </w:pPr>
            <w:r>
              <w:rPr>
                <w:w w:val="99"/>
                <w:sz w:val="20"/>
              </w:rPr>
              <w:t>结</w:t>
            </w:r>
          </w:p>
        </w:tc>
        <w:tc>
          <w:tcPr>
            <w:tcW w:w="518" w:type="dxa"/>
          </w:tcPr>
          <w:p>
            <w:pPr>
              <w:pStyle w:val="9"/>
              <w:spacing w:before="8"/>
              <w:rPr>
                <w:rFonts w:ascii="黑体"/>
                <w:sz w:val="26"/>
              </w:rPr>
            </w:pPr>
          </w:p>
          <w:p>
            <w:pPr>
              <w:pStyle w:val="9"/>
              <w:spacing w:line="292" w:lineRule="auto"/>
              <w:ind w:left="159" w:right="137"/>
              <w:rPr>
                <w:sz w:val="20"/>
              </w:rPr>
            </w:pPr>
            <w:r>
              <w:rPr>
                <w:sz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15" w:type="dxa"/>
          </w:tcPr>
          <w:p>
            <w:pPr>
              <w:pStyle w:val="9"/>
              <w:spacing w:before="42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9"/>
              <w:spacing w:before="42"/>
              <w:ind w:lef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9"/>
              <w:spacing w:before="42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515" w:type="dxa"/>
          </w:tcPr>
          <w:p>
            <w:pPr>
              <w:pStyle w:val="9"/>
              <w:spacing w:before="42"/>
              <w:ind w:lef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564" w:type="dxa"/>
          </w:tcPr>
          <w:p>
            <w:pPr>
              <w:pStyle w:val="9"/>
              <w:spacing w:before="42"/>
              <w:ind w:lef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469" w:type="dxa"/>
          </w:tcPr>
          <w:p>
            <w:pPr>
              <w:pStyle w:val="9"/>
              <w:spacing w:before="2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2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2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2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9" w:type="dxa"/>
          </w:tcPr>
          <w:p>
            <w:pPr>
              <w:pStyle w:val="9"/>
              <w:spacing w:before="2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2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2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spacing w:before="2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7" w:type="dxa"/>
          </w:tcPr>
          <w:p>
            <w:pPr>
              <w:pStyle w:val="9"/>
              <w:spacing w:before="2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18" w:type="dxa"/>
          </w:tcPr>
          <w:p>
            <w:pPr>
              <w:pStyle w:val="9"/>
              <w:spacing w:before="3" w:line="28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18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textAlignment w:val="auto"/>
        <w:rPr>
          <w:rFonts w:hint="eastAsia" w:ascii="黑体" w:eastAsia="黑体"/>
          <w:color w:val="333333"/>
        </w:rPr>
      </w:pPr>
      <w:r>
        <w:rPr>
          <w:rFonts w:hint="eastAsia" w:ascii="黑体" w:eastAsia="黑体"/>
          <w:color w:val="333333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年，我们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猗氏镇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人民政府信息公开工作虽取得了新的进展，但也还存在一些问题：如，部分栏目内容不够 丰富；信息更新还不够及时高效；推动政务公开和政府信 息公开的力度不够；公开内容不具体，重点不突出；公开 形式的便民性不足、覆盖面不广；信息发布的积极性和主 动性不够等。结合以上不足，我单位将采取以下措施完善 信息公开工作：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cs="仿宋_GB2312"/>
          <w:b w:val="0"/>
          <w:bCs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提高站位，深化认识。将政府信息公开工作作为 一项长期化、日常化和制度化的工作，严格按照区政务公 开政务服务领导小组办公室工作要求，进一步统一思想， 深化认识，确保组织到位、措施到位、责任到位。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/>
        </w:rPr>
        <w:t>加强宣传，营造氛围。在保证网络公开为主的前提下，进一步加大报刊、广播、电视等传统媒体的推介力度，提高公众对政务信息公开的知晓率和参与度，扩大信息覆盖面。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/>
        </w:rPr>
        <w:t>规范程序，严格发布。严格规范信息的收集、编制、审查、发布、监管等各环节程序，明确有关信息发布的职责分工，加强监督管理，并建立健全考核制度和责任追究制度，避免互相推诿、遗漏信息等情况的发生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/>
        </w:rPr>
        <w:t>（四）加大培训，提升质量。加大教育培训力度，使干部职工在思想上充分重视信息公开，提高信息报送的积极性和主动性，提升信息质量。</w:t>
      </w:r>
    </w:p>
    <w:p>
      <w:pPr>
        <w:pStyle w:val="4"/>
        <w:spacing w:before="3" w:line="364" w:lineRule="auto"/>
        <w:ind w:left="201" w:right="261" w:firstLine="640"/>
      </w:pPr>
    </w:p>
    <w:sectPr>
      <w:pgSz w:w="11910" w:h="16840"/>
      <w:pgMar w:top="1580" w:right="16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944044"/>
    <w:multiLevelType w:val="singleLevel"/>
    <w:tmpl w:val="1594404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5EB12AE"/>
    <w:multiLevelType w:val="singleLevel"/>
    <w:tmpl w:val="25EB12A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73BC63D"/>
    <w:multiLevelType w:val="singleLevel"/>
    <w:tmpl w:val="673BC6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2021E4C"/>
    <w:rsid w:val="1C237820"/>
    <w:rsid w:val="42394B4F"/>
    <w:rsid w:val="712E3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2022-01-18T00:40:00Z</dcterms:created>
  <dc:creator>Windows 用户</dc:creator>
  <cp:lastModifiedBy>景辉</cp:lastModifiedBy>
  <dcterms:modified xsi:type="dcterms:W3CDTF">2022-01-18T03:36:17Z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2022-01-18T00:00:00Z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79C381D5160F4F58A2E294BDD87C1185</vt:lpwstr>
  </property>
</Properties>
</file>