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sz w:val="44"/>
          <w:szCs w:val="44"/>
          <w:lang w:eastAsia="zh-CN"/>
        </w:rPr>
      </w:pPr>
      <w:r>
        <w:rPr>
          <w:rFonts w:hint="eastAsia" w:ascii="仿宋_GB2312" w:eastAsia="仿宋_GB2312"/>
          <w:b/>
          <w:bCs/>
          <w:sz w:val="44"/>
          <w:szCs w:val="44"/>
          <w:lang w:eastAsia="zh-CN"/>
        </w:rPr>
        <w:t>临猗县七级镇人民政府</w:t>
      </w:r>
    </w:p>
    <w:p>
      <w:pPr>
        <w:jc w:val="center"/>
        <w:rPr>
          <w:rFonts w:hint="eastAsia" w:ascii="仿宋_GB2312" w:eastAsia="仿宋_GB2312"/>
          <w:b/>
          <w:bCs/>
          <w:sz w:val="44"/>
          <w:szCs w:val="44"/>
        </w:rPr>
      </w:pPr>
      <w:r>
        <w:rPr>
          <w:rFonts w:hint="eastAsia" w:ascii="仿宋_GB2312" w:eastAsia="仿宋_GB2312"/>
          <w:b/>
          <w:bCs/>
          <w:sz w:val="44"/>
          <w:szCs w:val="44"/>
          <w:lang w:eastAsia="zh-CN"/>
        </w:rPr>
        <w:t>2021年</w:t>
      </w:r>
      <w:r>
        <w:rPr>
          <w:rFonts w:hint="eastAsia" w:ascii="仿宋_GB2312" w:eastAsia="仿宋_GB2312"/>
          <w:b/>
          <w:bCs/>
          <w:sz w:val="44"/>
          <w:szCs w:val="44"/>
        </w:rPr>
        <w:t>度部门预算目录</w:t>
      </w:r>
    </w:p>
    <w:p>
      <w:pPr>
        <w:pStyle w:val="13"/>
        <w:tabs>
          <w:tab w:val="right" w:leader="dot" w:pos="8306"/>
        </w:tabs>
      </w:pP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TOC \o "1-1" \h \u </w:instrText>
      </w:r>
      <w:r>
        <w:rPr>
          <w:rFonts w:hint="default" w:ascii="仿宋_GB2312" w:eastAsia="仿宋_GB2312"/>
          <w:sz w:val="32"/>
          <w:szCs w:val="32"/>
          <w:lang w:val="en-US" w:eastAsia="zh-CN"/>
        </w:rPr>
        <w:fldChar w:fldCharType="separate"/>
      </w:r>
    </w:p>
    <w:p>
      <w:pPr>
        <w:rPr>
          <w:rFonts w:hint="default" w:ascii="仿宋_GB2312" w:eastAsia="仿宋_GB2312"/>
          <w:b w:val="0"/>
          <w:bCs w:val="0"/>
          <w:szCs w:val="32"/>
          <w:lang w:val="en-US" w:eastAsia="zh-CN"/>
        </w:rPr>
      </w:pPr>
      <w:r>
        <w:rPr>
          <w:rFonts w:hint="default" w:ascii="仿宋_GB2312" w:eastAsia="仿宋_GB2312"/>
          <w:szCs w:val="32"/>
          <w:lang w:val="en-US" w:eastAsia="zh-CN"/>
        </w:rPr>
        <w:fldChar w:fldCharType="end"/>
      </w:r>
    </w:p>
    <w:p>
      <w:pPr>
        <w:pStyle w:val="13"/>
        <w:tabs>
          <w:tab w:val="right" w:leader="dot" w:pos="8306"/>
        </w:tabs>
        <w:rPr>
          <w:b/>
        </w:rPr>
      </w:pPr>
      <w:r>
        <w:fldChar w:fldCharType="begin"/>
      </w:r>
      <w:r>
        <w:instrText xml:space="preserve">TOC \o "1-2" \h \u </w:instrText>
      </w:r>
      <w:r>
        <w:fldChar w:fldCharType="separate"/>
      </w:r>
    </w:p>
    <w:p>
      <w:pPr>
        <w:pStyle w:val="14"/>
        <w:tabs>
          <w:tab w:val="right" w:leader="dot" w:pos="8306"/>
        </w:tabs>
        <w:ind w:left="0" w:leftChars="0" w:firstLine="0" w:firstLineChars="0"/>
        <w:rPr>
          <w:rFonts w:hint="eastAsia" w:ascii="仿宋_GB2312" w:eastAsia="仿宋_GB2312"/>
          <w:b/>
          <w:bCs/>
          <w:sz w:val="30"/>
          <w:szCs w:val="30"/>
        </w:rPr>
      </w:pPr>
      <w:r>
        <w:rPr>
          <w:rFonts w:hint="eastAsia" w:ascii="仿宋_GB2312" w:eastAsia="仿宋_GB2312"/>
          <w:b/>
          <w:bCs/>
          <w:sz w:val="30"/>
          <w:szCs w:val="30"/>
        </w:rPr>
        <w:t>第一部分</w:t>
      </w:r>
      <w:r>
        <w:rPr>
          <w:rFonts w:hint="eastAsia" w:ascii="仿宋_GB2312" w:eastAsia="仿宋_GB2312"/>
          <w:b/>
          <w:bCs/>
          <w:sz w:val="30"/>
          <w:szCs w:val="30"/>
          <w:lang w:val="en-US" w:eastAsia="zh-CN"/>
        </w:rPr>
        <w:t xml:space="preserve"> </w:t>
      </w:r>
      <w:r>
        <w:rPr>
          <w:rFonts w:hint="eastAsia" w:ascii="仿宋_GB2312" w:eastAsia="仿宋_GB2312"/>
          <w:b/>
          <w:bCs/>
          <w:sz w:val="30"/>
          <w:szCs w:val="30"/>
        </w:rPr>
        <w:t>概况</w:t>
      </w:r>
    </w:p>
    <w:p>
      <w:pPr>
        <w:pStyle w:val="14"/>
        <w:tabs>
          <w:tab w:val="right" w:leader="dot" w:pos="8306"/>
        </w:tabs>
        <w:rPr>
          <w:sz w:val="30"/>
          <w:szCs w:val="30"/>
        </w:rPr>
      </w:pPr>
      <w:r>
        <w:rPr>
          <w:sz w:val="30"/>
          <w:szCs w:val="30"/>
        </w:rPr>
        <w:fldChar w:fldCharType="begin"/>
      </w:r>
      <w:r>
        <w:rPr>
          <w:sz w:val="30"/>
          <w:szCs w:val="30"/>
        </w:rPr>
        <w:instrText xml:space="preserve"> HYPERLINK \l _Toc6710 </w:instrText>
      </w:r>
      <w:r>
        <w:rPr>
          <w:sz w:val="30"/>
          <w:szCs w:val="30"/>
        </w:rPr>
        <w:fldChar w:fldCharType="separate"/>
      </w:r>
      <w:r>
        <w:rPr>
          <w:rFonts w:hint="eastAsia" w:ascii="仿宋_GB2312" w:eastAsia="仿宋_GB2312"/>
          <w:bCs/>
          <w:sz w:val="30"/>
          <w:szCs w:val="30"/>
        </w:rPr>
        <w:t>一、本部门职责</w:t>
      </w:r>
      <w:r>
        <w:rPr>
          <w:sz w:val="30"/>
          <w:szCs w:val="30"/>
        </w:rPr>
        <w:tab/>
      </w:r>
      <w:r>
        <w:rPr>
          <w:rFonts w:hint="eastAsia"/>
          <w:sz w:val="30"/>
          <w:szCs w:val="30"/>
          <w:lang w:val="en-US" w:eastAsia="zh-CN"/>
        </w:rPr>
        <w:t>3</w:t>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_Toc14375 </w:instrText>
      </w:r>
      <w:r>
        <w:rPr>
          <w:sz w:val="30"/>
          <w:szCs w:val="30"/>
        </w:rPr>
        <w:fldChar w:fldCharType="separate"/>
      </w:r>
      <w:r>
        <w:rPr>
          <w:rFonts w:hint="eastAsia" w:ascii="仿宋_GB2312" w:eastAsia="仿宋_GB2312"/>
          <w:bCs/>
          <w:sz w:val="30"/>
          <w:szCs w:val="30"/>
        </w:rPr>
        <w:t>二、 机构设置情况</w:t>
      </w:r>
      <w:r>
        <w:rPr>
          <w:sz w:val="30"/>
          <w:szCs w:val="30"/>
        </w:rPr>
        <w:tab/>
      </w:r>
      <w:r>
        <w:rPr>
          <w:rFonts w:hint="eastAsia"/>
          <w:sz w:val="30"/>
          <w:szCs w:val="30"/>
          <w:lang w:val="en-US" w:eastAsia="zh-CN"/>
        </w:rPr>
        <w:t>3</w:t>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_Toc13864 </w:instrText>
      </w:r>
      <w:r>
        <w:rPr>
          <w:sz w:val="30"/>
          <w:szCs w:val="30"/>
        </w:rPr>
        <w:fldChar w:fldCharType="separate"/>
      </w:r>
      <w:r>
        <w:rPr>
          <w:rFonts w:hint="eastAsia" w:ascii="仿宋_GB2312" w:eastAsia="仿宋_GB2312"/>
          <w:bCs/>
          <w:sz w:val="30"/>
          <w:szCs w:val="30"/>
          <w:lang w:val="en-US" w:eastAsia="zh-CN"/>
        </w:rPr>
        <w:t>三、 部门预算单位构成</w:t>
      </w:r>
      <w:r>
        <w:rPr>
          <w:sz w:val="30"/>
          <w:szCs w:val="30"/>
        </w:rPr>
        <w:tab/>
      </w:r>
      <w:r>
        <w:rPr>
          <w:sz w:val="30"/>
          <w:szCs w:val="30"/>
        </w:rPr>
        <w:fldChar w:fldCharType="begin"/>
      </w:r>
      <w:r>
        <w:rPr>
          <w:sz w:val="30"/>
          <w:szCs w:val="30"/>
        </w:rPr>
        <w:instrText xml:space="preserve"> PAGEREF _Toc13864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3"/>
        <w:tabs>
          <w:tab w:val="right" w:leader="dot" w:pos="8306"/>
        </w:tabs>
        <w:rPr>
          <w:b/>
          <w:sz w:val="30"/>
          <w:szCs w:val="30"/>
        </w:rPr>
      </w:pPr>
      <w:r>
        <w:rPr>
          <w:b/>
          <w:sz w:val="30"/>
          <w:szCs w:val="30"/>
        </w:rPr>
        <w:fldChar w:fldCharType="begin"/>
      </w:r>
      <w:r>
        <w:rPr>
          <w:b/>
          <w:sz w:val="30"/>
          <w:szCs w:val="30"/>
        </w:rPr>
        <w:instrText xml:space="preserve"> HYPERLINK \l _Toc3864 </w:instrText>
      </w:r>
      <w:r>
        <w:rPr>
          <w:b/>
          <w:sz w:val="30"/>
          <w:szCs w:val="30"/>
        </w:rPr>
        <w:fldChar w:fldCharType="separate"/>
      </w:r>
      <w:r>
        <w:rPr>
          <w:rFonts w:hint="eastAsia" w:ascii="仿宋_GB2312" w:eastAsia="仿宋_GB2312"/>
          <w:b/>
          <w:bCs/>
          <w:sz w:val="30"/>
          <w:szCs w:val="30"/>
        </w:rPr>
        <w:t xml:space="preserve">第二部分 </w:t>
      </w:r>
      <w:r>
        <w:rPr>
          <w:rFonts w:hint="eastAsia" w:ascii="仿宋_GB2312" w:eastAsia="仿宋_GB2312"/>
          <w:b/>
          <w:bCs/>
          <w:sz w:val="30"/>
          <w:szCs w:val="30"/>
          <w:lang w:eastAsia="zh-CN"/>
        </w:rPr>
        <w:t>2021年</w:t>
      </w:r>
      <w:r>
        <w:rPr>
          <w:rFonts w:hint="eastAsia" w:ascii="仿宋_GB2312" w:eastAsia="仿宋_GB2312"/>
          <w:b/>
          <w:bCs/>
          <w:sz w:val="30"/>
          <w:szCs w:val="30"/>
        </w:rPr>
        <w:t>度部门预算报表</w:t>
      </w:r>
      <w:r>
        <w:rPr>
          <w:rFonts w:hint="eastAsia" w:ascii="仿宋_GB2312" w:eastAsia="仿宋_GB2312"/>
          <w:b/>
          <w:bCs/>
          <w:sz w:val="30"/>
          <w:szCs w:val="30"/>
          <w:lang w:val="en-US" w:eastAsia="zh-CN"/>
        </w:rPr>
        <w:t>...</w:t>
      </w:r>
      <w:r>
        <w:rPr>
          <w:b/>
          <w:sz w:val="30"/>
          <w:szCs w:val="30"/>
        </w:rPr>
        <w:tab/>
      </w:r>
      <w:r>
        <w:rPr>
          <w:rFonts w:hint="eastAsia"/>
          <w:b/>
          <w:sz w:val="30"/>
          <w:szCs w:val="30"/>
          <w:lang w:val="en-US" w:eastAsia="zh-CN"/>
        </w:rPr>
        <w:t>4</w:t>
      </w:r>
      <w:r>
        <w:rPr>
          <w:b/>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_Toc15387 </w:instrText>
      </w:r>
      <w:r>
        <w:rPr>
          <w:sz w:val="30"/>
          <w:szCs w:val="30"/>
        </w:rPr>
        <w:fldChar w:fldCharType="separate"/>
      </w:r>
      <w:r>
        <w:rPr>
          <w:rFonts w:hint="eastAsia" w:ascii="仿宋_GB2312" w:eastAsia="仿宋_GB2312"/>
          <w:sz w:val="30"/>
          <w:szCs w:val="30"/>
        </w:rPr>
        <w:t>一、</w:t>
      </w:r>
      <w:r>
        <w:rPr>
          <w:rFonts w:hint="eastAsia" w:ascii="仿宋_GB2312" w:eastAsia="仿宋_GB2312"/>
          <w:sz w:val="30"/>
          <w:szCs w:val="30"/>
          <w:lang w:eastAsia="zh-CN"/>
        </w:rPr>
        <w:t>2021年</w:t>
      </w:r>
      <w:r>
        <w:rPr>
          <w:rFonts w:hint="eastAsia" w:ascii="仿宋_GB2312" w:eastAsia="仿宋_GB2312"/>
          <w:sz w:val="30"/>
          <w:szCs w:val="30"/>
        </w:rPr>
        <w:t>预算收支总表</w:t>
      </w:r>
      <w:r>
        <w:rPr>
          <w:sz w:val="30"/>
          <w:szCs w:val="30"/>
        </w:rPr>
        <w:tab/>
      </w:r>
      <w:r>
        <w:rPr>
          <w:rFonts w:hint="eastAsia"/>
          <w:sz w:val="30"/>
          <w:szCs w:val="30"/>
          <w:lang w:val="en-US" w:eastAsia="zh-CN"/>
        </w:rPr>
        <w:t>4</w:t>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_Toc15243 </w:instrText>
      </w:r>
      <w:r>
        <w:rPr>
          <w:sz w:val="30"/>
          <w:szCs w:val="30"/>
        </w:rPr>
        <w:fldChar w:fldCharType="separate"/>
      </w:r>
      <w:r>
        <w:rPr>
          <w:rFonts w:hint="eastAsia" w:ascii="仿宋_GB2312" w:eastAsia="仿宋_GB2312"/>
          <w:sz w:val="30"/>
          <w:szCs w:val="30"/>
        </w:rPr>
        <w:t>二、</w:t>
      </w:r>
      <w:r>
        <w:rPr>
          <w:rFonts w:hint="eastAsia" w:ascii="仿宋_GB2312" w:eastAsia="仿宋_GB2312"/>
          <w:sz w:val="30"/>
          <w:szCs w:val="30"/>
          <w:lang w:eastAsia="zh-CN"/>
        </w:rPr>
        <w:t>2021年</w:t>
      </w:r>
      <w:r>
        <w:rPr>
          <w:rFonts w:hint="eastAsia" w:ascii="仿宋_GB2312" w:eastAsia="仿宋_GB2312"/>
          <w:sz w:val="30"/>
          <w:szCs w:val="30"/>
        </w:rPr>
        <w:t>预算收入总表</w:t>
      </w:r>
      <w:r>
        <w:rPr>
          <w:sz w:val="30"/>
          <w:szCs w:val="30"/>
        </w:rPr>
        <w:tab/>
      </w:r>
      <w:r>
        <w:rPr>
          <w:rFonts w:hint="eastAsia"/>
          <w:sz w:val="30"/>
          <w:szCs w:val="30"/>
          <w:lang w:val="en-US" w:eastAsia="zh-CN"/>
        </w:rPr>
        <w:t>5</w:t>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_Toc24581 </w:instrText>
      </w:r>
      <w:r>
        <w:rPr>
          <w:sz w:val="30"/>
          <w:szCs w:val="30"/>
        </w:rPr>
        <w:fldChar w:fldCharType="separate"/>
      </w:r>
      <w:r>
        <w:rPr>
          <w:rFonts w:hint="eastAsia" w:ascii="仿宋_GB2312" w:eastAsia="仿宋_GB2312"/>
          <w:sz w:val="30"/>
          <w:szCs w:val="30"/>
        </w:rPr>
        <w:t>三、</w:t>
      </w:r>
      <w:r>
        <w:rPr>
          <w:rFonts w:hint="eastAsia" w:ascii="仿宋_GB2312" w:eastAsia="仿宋_GB2312"/>
          <w:sz w:val="30"/>
          <w:szCs w:val="30"/>
          <w:lang w:eastAsia="zh-CN"/>
        </w:rPr>
        <w:t>2021年</w:t>
      </w:r>
      <w:r>
        <w:rPr>
          <w:rFonts w:hint="eastAsia" w:ascii="仿宋_GB2312" w:eastAsia="仿宋_GB2312"/>
          <w:sz w:val="30"/>
          <w:szCs w:val="30"/>
        </w:rPr>
        <w:t>预算支出总表</w:t>
      </w:r>
      <w:r>
        <w:rPr>
          <w:sz w:val="30"/>
          <w:szCs w:val="30"/>
        </w:rPr>
        <w:tab/>
      </w:r>
      <w:r>
        <w:rPr>
          <w:rFonts w:hint="eastAsia"/>
          <w:sz w:val="30"/>
          <w:szCs w:val="30"/>
          <w:lang w:val="en-US" w:eastAsia="zh-CN"/>
        </w:rPr>
        <w:t>6</w:t>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_Toc10157 </w:instrText>
      </w:r>
      <w:r>
        <w:rPr>
          <w:sz w:val="30"/>
          <w:szCs w:val="30"/>
        </w:rPr>
        <w:fldChar w:fldCharType="separate"/>
      </w:r>
      <w:r>
        <w:rPr>
          <w:rFonts w:hint="eastAsia" w:ascii="仿宋_GB2312" w:eastAsia="仿宋_GB2312"/>
          <w:sz w:val="30"/>
          <w:szCs w:val="30"/>
        </w:rPr>
        <w:t>四、</w:t>
      </w:r>
      <w:r>
        <w:rPr>
          <w:rFonts w:hint="eastAsia" w:ascii="仿宋_GB2312" w:eastAsia="仿宋_GB2312"/>
          <w:sz w:val="30"/>
          <w:szCs w:val="30"/>
          <w:lang w:eastAsia="zh-CN"/>
        </w:rPr>
        <w:t>2021年</w:t>
      </w:r>
      <w:r>
        <w:rPr>
          <w:rFonts w:hint="eastAsia" w:ascii="仿宋_GB2312" w:eastAsia="仿宋_GB2312"/>
          <w:sz w:val="30"/>
          <w:szCs w:val="30"/>
        </w:rPr>
        <w:t>财政拨款收支总表</w:t>
      </w:r>
      <w:r>
        <w:rPr>
          <w:sz w:val="30"/>
          <w:szCs w:val="30"/>
        </w:rPr>
        <w:tab/>
      </w:r>
      <w:r>
        <w:rPr>
          <w:rFonts w:hint="eastAsia"/>
          <w:sz w:val="30"/>
          <w:szCs w:val="30"/>
          <w:lang w:val="en-US" w:eastAsia="zh-CN"/>
        </w:rPr>
        <w:t>7</w:t>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_Toc6434 </w:instrText>
      </w:r>
      <w:r>
        <w:rPr>
          <w:sz w:val="30"/>
          <w:szCs w:val="30"/>
        </w:rPr>
        <w:fldChar w:fldCharType="separate"/>
      </w:r>
      <w:r>
        <w:rPr>
          <w:rFonts w:hint="eastAsia" w:ascii="仿宋_GB2312" w:eastAsia="仿宋_GB2312"/>
          <w:sz w:val="30"/>
          <w:szCs w:val="30"/>
        </w:rPr>
        <w:t>五、</w:t>
      </w:r>
      <w:r>
        <w:rPr>
          <w:rFonts w:hint="eastAsia" w:ascii="仿宋_GB2312" w:eastAsia="仿宋_GB2312"/>
          <w:sz w:val="30"/>
          <w:szCs w:val="30"/>
          <w:lang w:eastAsia="zh-CN"/>
        </w:rPr>
        <w:t>2021年</w:t>
      </w:r>
      <w:r>
        <w:rPr>
          <w:rFonts w:hint="eastAsia" w:ascii="仿宋_GB2312" w:eastAsia="仿宋_GB2312"/>
          <w:sz w:val="30"/>
          <w:szCs w:val="30"/>
        </w:rPr>
        <w:t>一般公共预算支出预算表</w:t>
      </w:r>
      <w:r>
        <w:rPr>
          <w:sz w:val="30"/>
          <w:szCs w:val="30"/>
        </w:rPr>
        <w:tab/>
      </w:r>
      <w:r>
        <w:rPr>
          <w:rFonts w:hint="eastAsia"/>
          <w:sz w:val="30"/>
          <w:szCs w:val="30"/>
          <w:lang w:val="en-US" w:eastAsia="zh-CN"/>
        </w:rPr>
        <w:t>8</w:t>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_Toc29800 </w:instrText>
      </w:r>
      <w:r>
        <w:rPr>
          <w:sz w:val="30"/>
          <w:szCs w:val="30"/>
        </w:rPr>
        <w:fldChar w:fldCharType="separate"/>
      </w:r>
      <w:r>
        <w:rPr>
          <w:rFonts w:hint="eastAsia" w:ascii="仿宋_GB2312" w:eastAsia="仿宋_GB2312"/>
          <w:sz w:val="30"/>
          <w:szCs w:val="30"/>
        </w:rPr>
        <w:t>六、</w:t>
      </w:r>
      <w:r>
        <w:rPr>
          <w:rFonts w:hint="eastAsia" w:ascii="仿宋_GB2312" w:eastAsia="仿宋_GB2312"/>
          <w:sz w:val="30"/>
          <w:szCs w:val="30"/>
          <w:lang w:eastAsia="zh-CN"/>
        </w:rPr>
        <w:t>2021年</w:t>
      </w:r>
      <w:r>
        <w:rPr>
          <w:rFonts w:hint="eastAsia" w:ascii="仿宋_GB2312" w:eastAsia="仿宋_GB2312"/>
          <w:sz w:val="30"/>
          <w:szCs w:val="30"/>
        </w:rPr>
        <w:t>一般公共预算安排基本支出分经济科目表</w:t>
      </w:r>
      <w:r>
        <w:rPr>
          <w:sz w:val="30"/>
          <w:szCs w:val="30"/>
        </w:rPr>
        <w:tab/>
      </w:r>
      <w:r>
        <w:rPr>
          <w:rFonts w:hint="eastAsia"/>
          <w:sz w:val="30"/>
          <w:szCs w:val="30"/>
          <w:lang w:val="en-US" w:eastAsia="zh-CN"/>
        </w:rPr>
        <w:t>9</w:t>
      </w:r>
      <w:r>
        <w:rPr>
          <w:sz w:val="30"/>
          <w:szCs w:val="30"/>
        </w:rPr>
        <w:fldChar w:fldCharType="end"/>
      </w:r>
    </w:p>
    <w:p>
      <w:pPr>
        <w:pStyle w:val="14"/>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_Toc30927 </w:instrText>
      </w:r>
      <w:r>
        <w:rPr>
          <w:sz w:val="30"/>
          <w:szCs w:val="30"/>
        </w:rPr>
        <w:fldChar w:fldCharType="separate"/>
      </w:r>
      <w:r>
        <w:rPr>
          <w:rFonts w:hint="eastAsia" w:ascii="仿宋_GB2312" w:eastAsia="仿宋_GB2312"/>
          <w:sz w:val="30"/>
          <w:szCs w:val="30"/>
        </w:rPr>
        <w:t>七、</w:t>
      </w:r>
      <w:r>
        <w:rPr>
          <w:rFonts w:hint="eastAsia" w:ascii="仿宋_GB2312" w:eastAsia="仿宋_GB2312"/>
          <w:sz w:val="30"/>
          <w:szCs w:val="30"/>
          <w:lang w:eastAsia="zh-CN"/>
        </w:rPr>
        <w:t>2021年</w:t>
      </w:r>
      <w:r>
        <w:rPr>
          <w:rFonts w:hint="eastAsia" w:ascii="仿宋_GB2312" w:eastAsia="仿宋_GB2312"/>
          <w:sz w:val="30"/>
          <w:szCs w:val="30"/>
        </w:rPr>
        <w:t>政府性基金预算收入预算表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14"/>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_Toc31071 </w:instrText>
      </w:r>
      <w:r>
        <w:rPr>
          <w:sz w:val="30"/>
          <w:szCs w:val="30"/>
        </w:rPr>
        <w:fldChar w:fldCharType="separate"/>
      </w:r>
      <w:r>
        <w:rPr>
          <w:rFonts w:hint="eastAsia" w:ascii="仿宋_GB2312" w:eastAsia="仿宋_GB2312"/>
          <w:sz w:val="30"/>
          <w:szCs w:val="30"/>
        </w:rPr>
        <w:t>八、</w:t>
      </w:r>
      <w:r>
        <w:rPr>
          <w:rFonts w:hint="eastAsia" w:ascii="仿宋_GB2312" w:eastAsia="仿宋_GB2312"/>
          <w:sz w:val="30"/>
          <w:szCs w:val="30"/>
          <w:lang w:eastAsia="zh-CN"/>
        </w:rPr>
        <w:t>2021年</w:t>
      </w:r>
      <w:r>
        <w:rPr>
          <w:rFonts w:hint="eastAsia" w:ascii="仿宋_GB2312" w:eastAsia="仿宋_GB2312"/>
          <w:sz w:val="30"/>
          <w:szCs w:val="30"/>
        </w:rPr>
        <w:t>政府性基金预算支出预算表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14"/>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_Toc7445 </w:instrText>
      </w:r>
      <w:r>
        <w:rPr>
          <w:sz w:val="30"/>
          <w:szCs w:val="30"/>
        </w:rPr>
        <w:fldChar w:fldCharType="separate"/>
      </w:r>
      <w:r>
        <w:rPr>
          <w:rFonts w:hint="eastAsia" w:ascii="仿宋_GB2312" w:eastAsia="仿宋_GB2312"/>
          <w:sz w:val="30"/>
          <w:szCs w:val="30"/>
        </w:rPr>
        <w:t>九、</w:t>
      </w:r>
      <w:r>
        <w:rPr>
          <w:rFonts w:hint="eastAsia" w:ascii="仿宋_GB2312" w:eastAsia="仿宋_GB2312"/>
          <w:sz w:val="30"/>
          <w:szCs w:val="30"/>
          <w:lang w:eastAsia="zh-CN"/>
        </w:rPr>
        <w:t>2021年</w:t>
      </w:r>
      <w:r>
        <w:rPr>
          <w:rFonts w:hint="eastAsia" w:ascii="仿宋_GB2312" w:eastAsia="仿宋_GB2312"/>
          <w:sz w:val="30"/>
          <w:szCs w:val="30"/>
        </w:rPr>
        <w:t>“三公”经费预算财政拨款情况统计表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14"/>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_Toc5557 </w:instrText>
      </w:r>
      <w:r>
        <w:rPr>
          <w:sz w:val="30"/>
          <w:szCs w:val="30"/>
        </w:rPr>
        <w:fldChar w:fldCharType="separate"/>
      </w:r>
      <w:r>
        <w:rPr>
          <w:rFonts w:hint="eastAsia" w:ascii="仿宋_GB2312" w:eastAsia="仿宋_GB2312"/>
          <w:sz w:val="30"/>
          <w:szCs w:val="30"/>
        </w:rPr>
        <w:t>十、</w:t>
      </w:r>
      <w:r>
        <w:rPr>
          <w:rFonts w:hint="eastAsia" w:ascii="仿宋_GB2312" w:eastAsia="仿宋_GB2312"/>
          <w:sz w:val="30"/>
          <w:szCs w:val="30"/>
          <w:lang w:eastAsia="zh-CN"/>
        </w:rPr>
        <w:t>2021年</w:t>
      </w:r>
      <w:r>
        <w:rPr>
          <w:rFonts w:hint="eastAsia" w:ascii="仿宋_GB2312" w:eastAsia="仿宋_GB2312"/>
          <w:sz w:val="30"/>
          <w:szCs w:val="30"/>
        </w:rPr>
        <w:t>机关运行经费预算财政拨款情况统计表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13"/>
        <w:tabs>
          <w:tab w:val="right" w:leader="dot" w:pos="8306"/>
        </w:tabs>
        <w:rPr>
          <w:rFonts w:hint="eastAsia" w:eastAsia="宋体"/>
          <w:b/>
          <w:sz w:val="30"/>
          <w:szCs w:val="30"/>
          <w:lang w:val="en-US" w:eastAsia="zh-CN"/>
        </w:rPr>
      </w:pPr>
      <w:r>
        <w:rPr>
          <w:b/>
          <w:sz w:val="30"/>
          <w:szCs w:val="30"/>
        </w:rPr>
        <w:fldChar w:fldCharType="begin"/>
      </w:r>
      <w:r>
        <w:rPr>
          <w:b/>
          <w:sz w:val="30"/>
          <w:szCs w:val="30"/>
        </w:rPr>
        <w:instrText xml:space="preserve"> HYPERLINK \l _Toc17596 </w:instrText>
      </w:r>
      <w:r>
        <w:rPr>
          <w:b/>
          <w:sz w:val="30"/>
          <w:szCs w:val="30"/>
        </w:rPr>
        <w:fldChar w:fldCharType="separate"/>
      </w:r>
      <w:r>
        <w:rPr>
          <w:rFonts w:hint="eastAsia" w:ascii="仿宋_GB2312" w:eastAsia="仿宋_GB2312"/>
          <w:b/>
          <w:bCs/>
          <w:sz w:val="30"/>
          <w:szCs w:val="30"/>
        </w:rPr>
        <w:t>第三部分</w:t>
      </w:r>
      <w:r>
        <w:rPr>
          <w:rFonts w:hint="eastAsia" w:ascii="仿宋_GB2312" w:eastAsia="仿宋_GB2312"/>
          <w:b/>
          <w:bCs/>
          <w:sz w:val="30"/>
          <w:szCs w:val="30"/>
          <w:lang w:val="en-US" w:eastAsia="zh-CN"/>
        </w:rPr>
        <w:t xml:space="preserve"> </w:t>
      </w:r>
      <w:r>
        <w:rPr>
          <w:rFonts w:hint="eastAsia" w:ascii="仿宋_GB2312" w:eastAsia="仿宋_GB2312"/>
          <w:b/>
          <w:bCs/>
          <w:sz w:val="30"/>
          <w:szCs w:val="30"/>
          <w:lang w:eastAsia="zh-CN"/>
        </w:rPr>
        <w:t>2021年</w:t>
      </w:r>
      <w:r>
        <w:rPr>
          <w:rFonts w:hint="eastAsia" w:ascii="仿宋_GB2312" w:eastAsia="仿宋_GB2312"/>
          <w:b/>
          <w:bCs/>
          <w:sz w:val="30"/>
          <w:szCs w:val="30"/>
        </w:rPr>
        <w:t>度部门预算情况说明</w:t>
      </w:r>
      <w:r>
        <w:rPr>
          <w:b/>
          <w:sz w:val="30"/>
          <w:szCs w:val="30"/>
        </w:rPr>
        <w:tab/>
      </w:r>
      <w:r>
        <w:rPr>
          <w:rFonts w:hint="eastAsia"/>
          <w:b/>
          <w:sz w:val="30"/>
          <w:szCs w:val="30"/>
          <w:lang w:val="en-US" w:eastAsia="zh-CN"/>
        </w:rPr>
        <w:t>1</w:t>
      </w:r>
      <w:r>
        <w:rPr>
          <w:b/>
          <w:sz w:val="30"/>
          <w:szCs w:val="30"/>
        </w:rPr>
        <w:fldChar w:fldCharType="end"/>
      </w:r>
      <w:r>
        <w:rPr>
          <w:rFonts w:hint="eastAsia"/>
          <w:b/>
          <w:sz w:val="30"/>
          <w:szCs w:val="30"/>
          <w:lang w:val="en-US" w:eastAsia="zh-CN"/>
        </w:rPr>
        <w:t>1</w:t>
      </w:r>
    </w:p>
    <w:p>
      <w:pPr>
        <w:pStyle w:val="14"/>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_Toc24675 </w:instrText>
      </w:r>
      <w:r>
        <w:rPr>
          <w:sz w:val="30"/>
          <w:szCs w:val="30"/>
        </w:rPr>
        <w:fldChar w:fldCharType="separate"/>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2021年</w:t>
      </w:r>
      <w:r>
        <w:rPr>
          <w:rFonts w:hint="eastAsia" w:ascii="仿宋_GB2312" w:hAnsi="仿宋_GB2312" w:eastAsia="仿宋_GB2312" w:cs="仿宋_GB2312"/>
          <w:sz w:val="30"/>
          <w:szCs w:val="30"/>
        </w:rPr>
        <w:t>度部门预算数据变动情况及原因</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1</w:t>
      </w:r>
    </w:p>
    <w:p>
      <w:pPr>
        <w:pStyle w:val="14"/>
        <w:tabs>
          <w:tab w:val="right" w:leader="dot" w:pos="8306"/>
        </w:tabs>
        <w:rPr>
          <w:sz w:val="30"/>
          <w:szCs w:val="30"/>
        </w:rPr>
      </w:pPr>
      <w:r>
        <w:rPr>
          <w:sz w:val="30"/>
          <w:szCs w:val="30"/>
        </w:rPr>
        <w:fldChar w:fldCharType="begin"/>
      </w:r>
      <w:r>
        <w:rPr>
          <w:sz w:val="30"/>
          <w:szCs w:val="30"/>
        </w:rPr>
        <w:instrText xml:space="preserve"> HYPERLINK \l _Toc30951 </w:instrText>
      </w:r>
      <w:r>
        <w:rPr>
          <w:sz w:val="30"/>
          <w:szCs w:val="30"/>
        </w:rPr>
        <w:fldChar w:fldCharType="separate"/>
      </w:r>
      <w:r>
        <w:rPr>
          <w:rFonts w:hint="eastAsia" w:ascii="仿宋_GB2312" w:hAnsi="仿宋_GB2312" w:eastAsia="仿宋_GB2312" w:cs="仿宋_GB2312"/>
          <w:sz w:val="30"/>
          <w:szCs w:val="30"/>
        </w:rPr>
        <w:t>二、“三公”经费情况</w:t>
      </w:r>
      <w:r>
        <w:rPr>
          <w:sz w:val="30"/>
          <w:szCs w:val="30"/>
        </w:rPr>
        <w:tab/>
      </w:r>
      <w:r>
        <w:rPr>
          <w:sz w:val="30"/>
          <w:szCs w:val="30"/>
        </w:rPr>
        <w:fldChar w:fldCharType="begin"/>
      </w:r>
      <w:r>
        <w:rPr>
          <w:sz w:val="30"/>
          <w:szCs w:val="30"/>
        </w:rPr>
        <w:instrText xml:space="preserve"> PAGEREF _Toc30951 \h </w:instrText>
      </w:r>
      <w:r>
        <w:rPr>
          <w:sz w:val="30"/>
          <w:szCs w:val="30"/>
        </w:rPr>
        <w:fldChar w:fldCharType="separate"/>
      </w:r>
      <w:r>
        <w:rPr>
          <w:sz w:val="30"/>
          <w:szCs w:val="30"/>
        </w:rPr>
        <w:t>1</w:t>
      </w:r>
      <w:r>
        <w:rPr>
          <w:rFonts w:hint="eastAsia"/>
          <w:sz w:val="30"/>
          <w:szCs w:val="30"/>
          <w:lang w:val="en-US" w:eastAsia="zh-CN"/>
        </w:rPr>
        <w:t>1</w:t>
      </w:r>
      <w:r>
        <w:rPr>
          <w:sz w:val="30"/>
          <w:szCs w:val="30"/>
        </w:rPr>
        <w:fldChar w:fldCharType="end"/>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_Toc31716 </w:instrText>
      </w:r>
      <w:r>
        <w:rPr>
          <w:sz w:val="30"/>
          <w:szCs w:val="30"/>
        </w:rPr>
        <w:fldChar w:fldCharType="separate"/>
      </w:r>
      <w:r>
        <w:rPr>
          <w:rFonts w:hint="eastAsia" w:ascii="仿宋_GB2312" w:hAnsi="仿宋_GB2312" w:eastAsia="仿宋_GB2312" w:cs="仿宋_GB2312"/>
          <w:sz w:val="30"/>
          <w:szCs w:val="30"/>
        </w:rPr>
        <w:t>三、机关运行经费情况</w:t>
      </w:r>
      <w:r>
        <w:rPr>
          <w:sz w:val="30"/>
          <w:szCs w:val="30"/>
        </w:rPr>
        <w:tab/>
      </w:r>
      <w:r>
        <w:rPr>
          <w:sz w:val="30"/>
          <w:szCs w:val="30"/>
        </w:rPr>
        <w:fldChar w:fldCharType="begin"/>
      </w:r>
      <w:r>
        <w:rPr>
          <w:sz w:val="30"/>
          <w:szCs w:val="30"/>
        </w:rPr>
        <w:instrText xml:space="preserve"> PAGEREF _Toc31716 \h </w:instrText>
      </w:r>
      <w:r>
        <w:rPr>
          <w:sz w:val="30"/>
          <w:szCs w:val="30"/>
        </w:rPr>
        <w:fldChar w:fldCharType="separate"/>
      </w:r>
      <w:r>
        <w:rPr>
          <w:sz w:val="30"/>
          <w:szCs w:val="30"/>
        </w:rPr>
        <w:t>1</w:t>
      </w:r>
      <w:r>
        <w:rPr>
          <w:rFonts w:hint="eastAsia"/>
          <w:sz w:val="30"/>
          <w:szCs w:val="30"/>
          <w:lang w:val="en-US" w:eastAsia="zh-CN"/>
        </w:rPr>
        <w:t>1</w:t>
      </w:r>
      <w:r>
        <w:rPr>
          <w:sz w:val="30"/>
          <w:szCs w:val="30"/>
        </w:rPr>
        <w:fldChar w:fldCharType="end"/>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_Toc8316 </w:instrText>
      </w:r>
      <w:r>
        <w:rPr>
          <w:sz w:val="30"/>
          <w:szCs w:val="30"/>
        </w:rPr>
        <w:fldChar w:fldCharType="separate"/>
      </w:r>
      <w:r>
        <w:rPr>
          <w:rFonts w:hint="eastAsia" w:ascii="仿宋_GB2312" w:hAnsi="仿宋_GB2312" w:eastAsia="仿宋_GB2312" w:cs="仿宋_GB2312"/>
          <w:sz w:val="30"/>
          <w:szCs w:val="30"/>
        </w:rPr>
        <w:t>四、政府采购情况</w:t>
      </w:r>
      <w:r>
        <w:rPr>
          <w:sz w:val="30"/>
          <w:szCs w:val="30"/>
        </w:rPr>
        <w:tab/>
      </w:r>
      <w:r>
        <w:rPr>
          <w:sz w:val="30"/>
          <w:szCs w:val="30"/>
        </w:rPr>
        <w:fldChar w:fldCharType="begin"/>
      </w:r>
      <w:r>
        <w:rPr>
          <w:sz w:val="30"/>
          <w:szCs w:val="30"/>
        </w:rPr>
        <w:instrText xml:space="preserve"> PAGEREF _Toc8316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_Toc12408 </w:instrText>
      </w:r>
      <w:r>
        <w:rPr>
          <w:sz w:val="30"/>
          <w:szCs w:val="30"/>
        </w:rPr>
        <w:fldChar w:fldCharType="separate"/>
      </w:r>
      <w:r>
        <w:rPr>
          <w:rFonts w:hint="eastAsia" w:ascii="仿宋_GB2312" w:eastAsia="仿宋_GB2312"/>
          <w:bCs/>
          <w:sz w:val="30"/>
          <w:szCs w:val="30"/>
        </w:rPr>
        <w:t>五、绩效管理情况</w:t>
      </w:r>
      <w:r>
        <w:rPr>
          <w:sz w:val="30"/>
          <w:szCs w:val="30"/>
        </w:rPr>
        <w:tab/>
      </w:r>
      <w:r>
        <w:rPr>
          <w:sz w:val="30"/>
          <w:szCs w:val="30"/>
        </w:rPr>
        <w:fldChar w:fldCharType="begin"/>
      </w:r>
      <w:r>
        <w:rPr>
          <w:sz w:val="30"/>
          <w:szCs w:val="30"/>
        </w:rPr>
        <w:instrText xml:space="preserve"> PAGEREF _Toc12408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_Toc13290 </w:instrText>
      </w:r>
      <w:r>
        <w:rPr>
          <w:sz w:val="30"/>
          <w:szCs w:val="30"/>
        </w:rPr>
        <w:fldChar w:fldCharType="separate"/>
      </w:r>
      <w:r>
        <w:rPr>
          <w:rFonts w:hint="eastAsia" w:ascii="仿宋_GB2312" w:eastAsia="仿宋_GB2312"/>
          <w:bCs/>
          <w:sz w:val="30"/>
          <w:szCs w:val="30"/>
        </w:rPr>
        <w:t>六、国有资产占有使用情况</w:t>
      </w:r>
      <w:r>
        <w:rPr>
          <w:sz w:val="30"/>
          <w:szCs w:val="30"/>
        </w:rPr>
        <w:tab/>
      </w:r>
      <w:r>
        <w:rPr>
          <w:sz w:val="30"/>
          <w:szCs w:val="30"/>
        </w:rPr>
        <w:fldChar w:fldCharType="begin"/>
      </w:r>
      <w:r>
        <w:rPr>
          <w:sz w:val="30"/>
          <w:szCs w:val="30"/>
        </w:rPr>
        <w:instrText xml:space="preserve"> PAGEREF _Toc13290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4"/>
        <w:tabs>
          <w:tab w:val="right" w:leader="dot" w:pos="8306"/>
        </w:tabs>
        <w:rPr>
          <w:sz w:val="30"/>
          <w:szCs w:val="30"/>
        </w:rPr>
      </w:pPr>
      <w:r>
        <w:rPr>
          <w:sz w:val="30"/>
          <w:szCs w:val="30"/>
        </w:rPr>
        <w:fldChar w:fldCharType="begin"/>
      </w:r>
      <w:r>
        <w:rPr>
          <w:sz w:val="30"/>
          <w:szCs w:val="30"/>
        </w:rPr>
        <w:instrText xml:space="preserve"> HYPERLINK \l _Toc18770 </w:instrText>
      </w:r>
      <w:r>
        <w:rPr>
          <w:sz w:val="30"/>
          <w:szCs w:val="30"/>
        </w:rPr>
        <w:fldChar w:fldCharType="separate"/>
      </w:r>
      <w:r>
        <w:rPr>
          <w:rFonts w:hint="eastAsia" w:ascii="仿宋_GB2312" w:eastAsia="仿宋_GB2312"/>
          <w:bCs/>
          <w:sz w:val="30"/>
          <w:szCs w:val="30"/>
          <w:lang w:eastAsia="zh-CN"/>
        </w:rPr>
        <w:t>七、其他说明</w:t>
      </w:r>
      <w:r>
        <w:rPr>
          <w:sz w:val="30"/>
          <w:szCs w:val="30"/>
        </w:rPr>
        <w:tab/>
      </w:r>
      <w:r>
        <w:rPr>
          <w:sz w:val="30"/>
          <w:szCs w:val="30"/>
        </w:rPr>
        <w:fldChar w:fldCharType="begin"/>
      </w:r>
      <w:r>
        <w:rPr>
          <w:sz w:val="30"/>
          <w:szCs w:val="30"/>
        </w:rPr>
        <w:instrText xml:space="preserve"> PAGEREF _Toc18770 \h </w:instrText>
      </w:r>
      <w:r>
        <w:rPr>
          <w:sz w:val="30"/>
          <w:szCs w:val="30"/>
        </w:rPr>
        <w:fldChar w:fldCharType="separate"/>
      </w:r>
      <w:r>
        <w:rPr>
          <w:sz w:val="30"/>
          <w:szCs w:val="30"/>
        </w:rPr>
        <w:t>13</w:t>
      </w:r>
      <w:r>
        <w:rPr>
          <w:sz w:val="30"/>
          <w:szCs w:val="30"/>
        </w:rPr>
        <w:fldChar w:fldCharType="end"/>
      </w:r>
      <w:r>
        <w:rPr>
          <w:sz w:val="30"/>
          <w:szCs w:val="30"/>
        </w:rPr>
        <w:fldChar w:fldCharType="end"/>
      </w:r>
      <w:bookmarkStart w:id="47" w:name="_GoBack"/>
      <w:bookmarkEnd w:id="47"/>
    </w:p>
    <w:p>
      <w:pPr>
        <w:pStyle w:val="14"/>
        <w:tabs>
          <w:tab w:val="right" w:leader="dot" w:pos="8306"/>
        </w:tabs>
        <w:rPr>
          <w:sz w:val="30"/>
          <w:szCs w:val="30"/>
        </w:rPr>
      </w:pPr>
      <w:r>
        <w:rPr>
          <w:sz w:val="30"/>
          <w:szCs w:val="30"/>
        </w:rPr>
        <w:fldChar w:fldCharType="begin"/>
      </w:r>
      <w:r>
        <w:rPr>
          <w:sz w:val="30"/>
          <w:szCs w:val="30"/>
        </w:rPr>
        <w:instrText xml:space="preserve"> HYPERLINK \l _Toc15375 </w:instrText>
      </w:r>
      <w:r>
        <w:rPr>
          <w:sz w:val="30"/>
          <w:szCs w:val="30"/>
        </w:rPr>
        <w:fldChar w:fldCharType="separate"/>
      </w:r>
      <w:r>
        <w:rPr>
          <w:rFonts w:hint="eastAsia" w:ascii="华文中宋" w:hAnsi="华文中宋" w:eastAsia="华文中宋"/>
          <w:sz w:val="30"/>
          <w:szCs w:val="30"/>
        </w:rPr>
        <w:t>山西省</w:t>
      </w:r>
      <w:r>
        <w:rPr>
          <w:rFonts w:hint="eastAsia" w:ascii="华文中宋" w:hAnsi="华文中宋" w:eastAsia="华文中宋"/>
          <w:sz w:val="30"/>
          <w:szCs w:val="30"/>
          <w:lang w:eastAsia="zh-CN"/>
        </w:rPr>
        <w:t>2021年</w:t>
      </w:r>
      <w:r>
        <w:rPr>
          <w:rFonts w:hint="eastAsia" w:ascii="华文中宋" w:hAnsi="华文中宋" w:eastAsia="华文中宋"/>
          <w:sz w:val="30"/>
          <w:szCs w:val="30"/>
        </w:rPr>
        <w:t>度集中采购目录及采购限额标准</w:t>
      </w:r>
      <w:r>
        <w:rPr>
          <w:sz w:val="30"/>
          <w:szCs w:val="30"/>
        </w:rPr>
        <w:tab/>
      </w:r>
      <w:r>
        <w:rPr>
          <w:sz w:val="30"/>
          <w:szCs w:val="30"/>
        </w:rPr>
        <w:fldChar w:fldCharType="begin"/>
      </w:r>
      <w:r>
        <w:rPr>
          <w:sz w:val="30"/>
          <w:szCs w:val="30"/>
        </w:rPr>
        <w:instrText xml:space="preserve"> PAGEREF _Toc15375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3"/>
        <w:tabs>
          <w:tab w:val="right" w:leader="dot" w:pos="8306"/>
        </w:tabs>
        <w:rPr>
          <w:rFonts w:hint="eastAsia" w:eastAsia="宋体"/>
          <w:b/>
          <w:sz w:val="30"/>
          <w:szCs w:val="30"/>
          <w:lang w:val="en-US" w:eastAsia="zh-CN"/>
        </w:rPr>
      </w:pPr>
      <w:r>
        <w:rPr>
          <w:b/>
          <w:sz w:val="30"/>
          <w:szCs w:val="30"/>
        </w:rPr>
        <w:fldChar w:fldCharType="begin"/>
      </w:r>
      <w:r>
        <w:rPr>
          <w:b/>
          <w:sz w:val="30"/>
          <w:szCs w:val="30"/>
        </w:rPr>
        <w:instrText xml:space="preserve"> HYPERLINK \l _Toc21613 </w:instrText>
      </w:r>
      <w:r>
        <w:rPr>
          <w:b/>
          <w:sz w:val="30"/>
          <w:szCs w:val="30"/>
        </w:rPr>
        <w:fldChar w:fldCharType="separate"/>
      </w:r>
      <w:r>
        <w:rPr>
          <w:rFonts w:hint="eastAsia" w:ascii="仿宋_GB2312" w:eastAsia="仿宋_GB2312"/>
          <w:b/>
          <w:bCs/>
          <w:sz w:val="30"/>
          <w:szCs w:val="30"/>
        </w:rPr>
        <w:t>第四部分</w:t>
      </w:r>
      <w:r>
        <w:rPr>
          <w:rFonts w:hint="eastAsia" w:ascii="仿宋_GB2312" w:eastAsia="仿宋_GB2312"/>
          <w:b/>
          <w:bCs/>
          <w:sz w:val="30"/>
          <w:szCs w:val="30"/>
          <w:lang w:val="en-US" w:eastAsia="zh-CN"/>
        </w:rPr>
        <w:t xml:space="preserve"> </w:t>
      </w:r>
      <w:r>
        <w:rPr>
          <w:rFonts w:hint="eastAsia" w:ascii="仿宋_GB2312" w:eastAsia="仿宋_GB2312"/>
          <w:b/>
          <w:bCs/>
          <w:sz w:val="30"/>
          <w:szCs w:val="30"/>
        </w:rPr>
        <w:t>名词解释</w:t>
      </w:r>
      <w:r>
        <w:rPr>
          <w:b/>
          <w:sz w:val="30"/>
          <w:szCs w:val="30"/>
        </w:rPr>
        <w:tab/>
      </w:r>
      <w:r>
        <w:rPr>
          <w:rFonts w:hint="eastAsia"/>
          <w:b/>
          <w:sz w:val="30"/>
          <w:szCs w:val="30"/>
          <w:lang w:val="en-US" w:eastAsia="zh-CN"/>
        </w:rPr>
        <w:t>1</w:t>
      </w:r>
      <w:r>
        <w:rPr>
          <w:b/>
          <w:sz w:val="30"/>
          <w:szCs w:val="30"/>
        </w:rPr>
        <w:fldChar w:fldCharType="end"/>
      </w:r>
      <w:r>
        <w:rPr>
          <w:rFonts w:hint="eastAsia"/>
          <w:b/>
          <w:sz w:val="30"/>
          <w:szCs w:val="30"/>
          <w:lang w:val="en-US" w:eastAsia="zh-CN"/>
        </w:rPr>
        <w:t>5</w:t>
      </w:r>
    </w:p>
    <w:p>
      <w:pPr>
        <w:rPr>
          <w:b/>
        </w:rPr>
        <w:sectPr>
          <w:footerReference r:id="rId3" w:type="default"/>
          <w:pgSz w:w="11906" w:h="16838"/>
          <w:pgMar w:top="1440" w:right="1800" w:bottom="1440" w:left="1800" w:header="851" w:footer="992" w:gutter="0"/>
          <w:cols w:space="720" w:num="1"/>
          <w:docGrid w:type="lines" w:linePitch="312" w:charSpace="0"/>
        </w:sectPr>
      </w:pPr>
      <w:r>
        <w:rPr>
          <w:b/>
        </w:rPr>
        <w:fldChar w:fldCharType="end"/>
      </w:r>
    </w:p>
    <w:p>
      <w:pPr>
        <w:rPr>
          <w:b/>
        </w:rPr>
      </w:pPr>
    </w:p>
    <w:p>
      <w:pPr>
        <w:rPr>
          <w:rFonts w:hint="default" w:ascii="仿宋_GB2312" w:eastAsia="仿宋_GB231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100" w:after="0" w:afterLines="100" w:line="620" w:lineRule="exact"/>
        <w:ind w:leftChars="0"/>
        <w:jc w:val="center"/>
        <w:textAlignment w:val="auto"/>
        <w:rPr>
          <w:rFonts w:hint="eastAsia" w:ascii="方正小标宋简体" w:hAnsi="方正小标宋简体" w:eastAsia="方正小标宋简体" w:cs="方正小标宋简体"/>
          <w:b w:val="0"/>
          <w:bCs/>
          <w:sz w:val="36"/>
          <w:szCs w:val="36"/>
        </w:rPr>
      </w:pPr>
      <w:bookmarkStart w:id="0" w:name="_Toc13864"/>
      <w:bookmarkStart w:id="1" w:name="_Toc22010"/>
      <w:bookmarkStart w:id="2" w:name="_Toc13766"/>
      <w:bookmarkStart w:id="3" w:name="_Toc5982"/>
      <w:bookmarkStart w:id="4" w:name="_Toc10264"/>
      <w:r>
        <w:rPr>
          <w:rFonts w:hint="eastAsia" w:ascii="方正小标宋简体" w:hAnsi="方正小标宋简体" w:eastAsia="方正小标宋简体" w:cs="方正小标宋简体"/>
          <w:b w:val="0"/>
          <w:bCs/>
          <w:sz w:val="36"/>
          <w:szCs w:val="36"/>
        </w:rPr>
        <w:t>第一部分 概况</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3" w:firstLineChars="200"/>
        <w:jc w:val="left"/>
        <w:textAlignment w:val="auto"/>
        <w:rPr>
          <w:rFonts w:hint="eastAsia" w:ascii="仿宋" w:hAnsi="仿宋" w:eastAsia="仿宋" w:cs="仿宋_GB2312"/>
          <w:b/>
          <w:bCs w:val="0"/>
          <w:sz w:val="32"/>
          <w:szCs w:val="32"/>
        </w:rPr>
      </w:pPr>
      <w:r>
        <w:rPr>
          <w:rFonts w:hint="eastAsia" w:ascii="仿宋" w:hAnsi="仿宋" w:eastAsia="仿宋" w:cs="仿宋_GB2312"/>
          <w:b/>
          <w:bCs w:val="0"/>
          <w:sz w:val="32"/>
          <w:szCs w:val="32"/>
        </w:rPr>
        <w:t>一、本部门职责</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（1）贯彻执行党的路线、方针、政策，制定本镇国民经济和社会发展中、长期规划，并组织实施。</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（2）执行县级以上各级政府的决定和命令，保证上级政府的批示在本镇的贯彻落实。执行本级人民代表大会的决议。执行本镇的经济发展计划和财政预算、结算。</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（3）管理本镇经济、教育、科学、文化、卫生、体育事业和财政、民政、公安、司法行政、计划生育等行政工作。</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（4）对实施行政管理权发布决议。</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（5）完成县委、县政府下达的各工作任务。</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（6）办理县委、县政府交办的其他事项。</w:t>
      </w:r>
    </w:p>
    <w:p>
      <w:pPr>
        <w:pStyle w:val="15"/>
        <w:keepNext w:val="0"/>
        <w:keepLines w:val="0"/>
        <w:pageBreakBefore w:val="0"/>
        <w:widowControl/>
        <w:kinsoku/>
        <w:wordWrap/>
        <w:overflowPunct/>
        <w:topLinePunct w:val="0"/>
        <w:autoSpaceDE/>
        <w:autoSpaceDN/>
        <w:bidi w:val="0"/>
        <w:adjustRightInd/>
        <w:snapToGrid/>
        <w:spacing w:before="0" w:after="0" w:line="620" w:lineRule="exact"/>
        <w:ind w:left="0" w:firstLine="643" w:firstLineChars="200"/>
        <w:jc w:val="left"/>
        <w:textAlignment w:val="auto"/>
        <w:rPr>
          <w:rFonts w:hint="eastAsia" w:ascii="仿宋" w:hAnsi="仿宋" w:eastAsia="仿宋" w:cs="仿宋_GB2312"/>
          <w:b/>
          <w:bCs w:val="0"/>
          <w:sz w:val="32"/>
          <w:szCs w:val="32"/>
        </w:rPr>
      </w:pPr>
      <w:r>
        <w:rPr>
          <w:rFonts w:hint="eastAsia" w:ascii="仿宋" w:hAnsi="仿宋" w:eastAsia="仿宋" w:cs="仿宋_GB2312"/>
          <w:b/>
          <w:bCs w:val="0"/>
          <w:sz w:val="32"/>
          <w:szCs w:val="32"/>
        </w:rPr>
        <w:t>二、 机构设置情况</w:t>
      </w:r>
    </w:p>
    <w:p>
      <w:pPr>
        <w:numPr>
          <w:ilvl w:val="0"/>
          <w:numId w:val="0"/>
        </w:numPr>
        <w:ind w:firstLine="640" w:firstLineChars="200"/>
        <w:outlineLvl w:val="1"/>
        <w:rPr>
          <w:rFonts w:hint="eastAsia" w:ascii="仿宋_GB2312" w:eastAsia="仿宋_GB2312"/>
          <w:b/>
          <w:bCs/>
          <w:sz w:val="32"/>
          <w:szCs w:val="32"/>
          <w:lang w:val="en-US" w:eastAsia="zh-CN"/>
        </w:rPr>
      </w:pPr>
      <w:r>
        <w:rPr>
          <w:rFonts w:hint="eastAsia" w:ascii="仿宋" w:hAnsi="仿宋" w:eastAsia="仿宋" w:cs="仿宋_GB2312"/>
          <w:b w:val="0"/>
          <w:bCs/>
          <w:sz w:val="32"/>
          <w:szCs w:val="32"/>
        </w:rPr>
        <w:t>纳入</w:t>
      </w:r>
      <w:r>
        <w:rPr>
          <w:rFonts w:hint="eastAsia" w:ascii="仿宋" w:hAnsi="仿宋" w:eastAsia="仿宋" w:cs="仿宋_GB2312"/>
          <w:b w:val="0"/>
          <w:bCs/>
          <w:sz w:val="32"/>
          <w:szCs w:val="32"/>
          <w:lang w:eastAsia="zh-CN"/>
        </w:rPr>
        <w:t>2021年</w:t>
      </w:r>
      <w:r>
        <w:rPr>
          <w:rFonts w:hint="eastAsia" w:ascii="仿宋" w:hAnsi="仿宋" w:eastAsia="仿宋" w:cs="仿宋_GB2312"/>
          <w:b w:val="0"/>
          <w:bCs/>
          <w:sz w:val="32"/>
          <w:szCs w:val="32"/>
        </w:rPr>
        <w:t>部门预算编报的单位共1个，即七级镇人民政府，其中：行政单位1个。部门在职在编实有人数</w:t>
      </w:r>
      <w:r>
        <w:rPr>
          <w:rFonts w:hint="eastAsia" w:ascii="仿宋" w:hAnsi="仿宋" w:eastAsia="仿宋" w:cs="仿宋_GB2312"/>
          <w:b w:val="0"/>
          <w:bCs/>
          <w:sz w:val="32"/>
          <w:szCs w:val="32"/>
          <w:lang w:val="en-US" w:eastAsia="zh-CN"/>
        </w:rPr>
        <w:t>40</w:t>
      </w:r>
      <w:r>
        <w:rPr>
          <w:rFonts w:hint="eastAsia" w:ascii="仿宋" w:hAnsi="仿宋" w:eastAsia="仿宋" w:cs="仿宋_GB2312"/>
          <w:b w:val="0"/>
          <w:bCs/>
          <w:sz w:val="32"/>
          <w:szCs w:val="32"/>
        </w:rPr>
        <w:t>人，其中：行政编制</w:t>
      </w:r>
      <w:r>
        <w:rPr>
          <w:rFonts w:hint="eastAsia" w:ascii="仿宋" w:hAnsi="仿宋" w:eastAsia="仿宋" w:cs="仿宋_GB2312"/>
          <w:b w:val="0"/>
          <w:bCs/>
          <w:sz w:val="32"/>
          <w:szCs w:val="32"/>
          <w:lang w:val="en-US" w:eastAsia="zh-CN"/>
        </w:rPr>
        <w:t>19</w:t>
      </w:r>
      <w:r>
        <w:rPr>
          <w:rFonts w:hint="eastAsia" w:ascii="仿宋" w:hAnsi="仿宋" w:eastAsia="仿宋" w:cs="仿宋_GB2312"/>
          <w:b w:val="0"/>
          <w:bCs/>
          <w:sz w:val="32"/>
          <w:szCs w:val="32"/>
        </w:rPr>
        <w:t>人，全额事业</w:t>
      </w:r>
      <w:r>
        <w:rPr>
          <w:rFonts w:hint="eastAsia" w:ascii="仿宋" w:hAnsi="仿宋" w:eastAsia="仿宋" w:cs="仿宋_GB2312"/>
          <w:b w:val="0"/>
          <w:bCs/>
          <w:sz w:val="32"/>
          <w:szCs w:val="32"/>
          <w:lang w:val="en-US" w:eastAsia="zh-CN"/>
        </w:rPr>
        <w:t>21</w:t>
      </w:r>
      <w:r>
        <w:rPr>
          <w:rFonts w:hint="eastAsia" w:ascii="仿宋" w:hAnsi="仿宋" w:eastAsia="仿宋" w:cs="仿宋_GB2312"/>
          <w:b w:val="0"/>
          <w:bCs/>
          <w:sz w:val="32"/>
          <w:szCs w:val="32"/>
        </w:rPr>
        <w:t>人 。</w:t>
      </w:r>
    </w:p>
    <w:bookmarkEnd w:id="0"/>
    <w:bookmarkEnd w:id="1"/>
    <w:bookmarkEnd w:id="2"/>
    <w:bookmarkEnd w:id="3"/>
    <w:bookmarkEnd w:id="4"/>
    <w:p>
      <w:pPr>
        <w:numPr>
          <w:ilvl w:val="0"/>
          <w:numId w:val="1"/>
        </w:numPr>
        <w:ind w:leftChars="0"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部门预算单位构成</w:t>
      </w:r>
    </w:p>
    <w:p>
      <w:pPr>
        <w:numPr>
          <w:ilvl w:val="0"/>
          <w:numId w:val="0"/>
        </w:numPr>
        <w:ind w:leftChars="200" w:firstLine="320" w:firstLineChars="100"/>
        <w:rPr>
          <w:rFonts w:hint="eastAsia" w:ascii="仿宋" w:hAnsi="仿宋" w:eastAsia="仿宋"/>
          <w:sz w:val="32"/>
          <w:szCs w:val="32"/>
          <w:lang w:val="en-US" w:eastAsia="zh-CN"/>
        </w:rPr>
      </w:pPr>
      <w:r>
        <w:rPr>
          <w:rFonts w:hint="eastAsia" w:ascii="仿宋_GB2312" w:eastAsia="仿宋_GB2312"/>
          <w:sz w:val="32"/>
          <w:szCs w:val="32"/>
          <w:lang w:val="en-US" w:eastAsia="zh-CN"/>
        </w:rPr>
        <w:t>2021年部门预算由七级镇人民政府</w:t>
      </w:r>
      <w:r>
        <w:rPr>
          <w:rFonts w:hint="eastAsia" w:ascii="仿宋" w:hAnsi="仿宋" w:eastAsia="仿宋"/>
          <w:sz w:val="32"/>
          <w:szCs w:val="32"/>
          <w:lang w:eastAsia="zh-CN"/>
        </w:rPr>
        <w:t>组成</w:t>
      </w:r>
      <w:r>
        <w:rPr>
          <w:rFonts w:hint="eastAsia" w:ascii="仿宋" w:hAnsi="仿宋" w:eastAsia="仿宋"/>
          <w:sz w:val="32"/>
          <w:szCs w:val="32"/>
          <w:lang w:val="en-US" w:eastAsia="zh-CN"/>
        </w:rPr>
        <w:t>。</w:t>
      </w:r>
    </w:p>
    <w:p>
      <w:pPr>
        <w:numPr>
          <w:ilvl w:val="0"/>
          <w:numId w:val="0"/>
        </w:numPr>
        <w:ind w:leftChars="0" w:firstLine="640" w:firstLineChars="200"/>
        <w:rPr>
          <w:rFonts w:hint="eastAsia" w:ascii="仿宋" w:hAnsi="仿宋" w:eastAsia="仿宋"/>
          <w:sz w:val="32"/>
          <w:szCs w:val="32"/>
          <w:lang w:val="en-US" w:eastAsia="zh-CN"/>
        </w:rPr>
      </w:pPr>
    </w:p>
    <w:p>
      <w:pPr>
        <w:numPr>
          <w:ilvl w:val="0"/>
          <w:numId w:val="0"/>
        </w:numPr>
        <w:ind w:leftChars="0" w:firstLine="640" w:firstLineChars="200"/>
        <w:rPr>
          <w:rFonts w:hint="default"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0" w:line="620" w:lineRule="exact"/>
        <w:ind w:left="0" w:firstLine="720" w:firstLineChars="200"/>
        <w:jc w:val="center"/>
        <w:textAlignment w:val="auto"/>
        <w:rPr>
          <w:rFonts w:hint="eastAsia" w:ascii="仿宋" w:hAnsi="仿宋" w:eastAsia="仿宋" w:cs="仿宋_GB2312"/>
          <w:b/>
          <w:sz w:val="36"/>
          <w:szCs w:val="36"/>
          <w:lang w:bidi="ar-SA"/>
        </w:rPr>
      </w:pPr>
      <w:r>
        <w:rPr>
          <w:rFonts w:hint="eastAsia" w:ascii="方正小标宋简体" w:hAnsi="方正小标宋简体" w:eastAsia="方正小标宋简体" w:cs="方正小标宋简体"/>
          <w:b w:val="0"/>
          <w:bCs/>
          <w:sz w:val="36"/>
          <w:szCs w:val="36"/>
          <w:lang w:bidi="ar-SA"/>
        </w:rPr>
        <w:t>第二部分</w:t>
      </w:r>
      <w:r>
        <w:rPr>
          <w:rFonts w:hint="eastAsia" w:ascii="方正小标宋简体" w:hAnsi="方正小标宋简体" w:eastAsia="方正小标宋简体" w:cs="方正小标宋简体"/>
          <w:b w:val="0"/>
          <w:bCs/>
          <w:sz w:val="36"/>
          <w:szCs w:val="36"/>
          <w:lang w:eastAsia="zh-CN" w:bidi="ar-SA"/>
        </w:rPr>
        <w:t>2021年</w:t>
      </w:r>
      <w:r>
        <w:rPr>
          <w:rFonts w:hint="eastAsia" w:ascii="方正小标宋简体" w:hAnsi="方正小标宋简体" w:eastAsia="方正小标宋简体" w:cs="方正小标宋简体"/>
          <w:b w:val="0"/>
          <w:bCs/>
          <w:sz w:val="36"/>
          <w:szCs w:val="36"/>
          <w:lang w:bidi="ar-SA"/>
        </w:rPr>
        <w:t>度部门预算报表</w:t>
      </w:r>
    </w:p>
    <w:p>
      <w:pPr>
        <w:pStyle w:val="2"/>
        <w:spacing w:beforeLines="0" w:afterLines="0"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一、部门 </w:t>
      </w:r>
      <w:r>
        <w:rPr>
          <w:rFonts w:hint="eastAsia" w:ascii="方正仿宋_GBK" w:hAnsi="方正仿宋_GBK" w:eastAsia="方正仿宋_GBK" w:cs="方正仿宋_GBK"/>
          <w:sz w:val="32"/>
          <w:szCs w:val="32"/>
          <w:lang w:eastAsia="zh-CN"/>
        </w:rPr>
        <w:t>2021年</w:t>
      </w:r>
      <w:r>
        <w:rPr>
          <w:rFonts w:hint="eastAsia" w:ascii="方正仿宋_GBK" w:hAnsi="方正仿宋_GBK" w:eastAsia="方正仿宋_GBK" w:cs="方正仿宋_GBK"/>
          <w:sz w:val="32"/>
          <w:szCs w:val="32"/>
        </w:rPr>
        <w:t>预算收支总表</w:t>
      </w:r>
    </w:p>
    <w:p>
      <w:pPr>
        <w:pStyle w:val="2"/>
        <w:spacing w:beforeLines="0" w:afterLines="0" w:line="600" w:lineRule="exact"/>
        <w:ind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单位：元</w:t>
      </w:r>
    </w:p>
    <w:tbl>
      <w:tblPr>
        <w:tblStyle w:val="8"/>
        <w:tblW w:w="9837" w:type="dxa"/>
        <w:jc w:val="center"/>
        <w:shd w:val="clear" w:color="auto" w:fill="auto"/>
        <w:tblLayout w:type="autofit"/>
        <w:tblCellMar>
          <w:top w:w="0" w:type="dxa"/>
          <w:left w:w="108" w:type="dxa"/>
          <w:bottom w:w="0" w:type="dxa"/>
          <w:right w:w="108" w:type="dxa"/>
        </w:tblCellMar>
      </w:tblPr>
      <w:tblGrid>
        <w:gridCol w:w="3576"/>
        <w:gridCol w:w="1650"/>
        <w:gridCol w:w="2856"/>
        <w:gridCol w:w="1799"/>
      </w:tblGrid>
      <w:tr>
        <w:tblPrEx>
          <w:shd w:val="clear" w:color="auto" w:fill="auto"/>
          <w:tblCellMar>
            <w:top w:w="0" w:type="dxa"/>
            <w:left w:w="108" w:type="dxa"/>
            <w:bottom w:w="0" w:type="dxa"/>
            <w:right w:w="108" w:type="dxa"/>
          </w:tblCellMar>
        </w:tblPrEx>
        <w:trPr>
          <w:trHeight w:val="346" w:hRule="atLeast"/>
          <w:jc w:val="center"/>
        </w:trPr>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419.25</w:t>
            </w: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252.94</w:t>
            </w:r>
          </w:p>
        </w:tc>
      </w:tr>
      <w:tr>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r>
    </w:tbl>
    <w:p>
      <w:pPr>
        <w:pStyle w:val="2"/>
        <w:spacing w:beforeLines="0" w:afterLines="0" w:line="600" w:lineRule="exact"/>
        <w:ind w:firstLine="640" w:firstLineChars="200"/>
        <w:jc w:val="right"/>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2"/>
        <w:numPr>
          <w:ilvl w:val="0"/>
          <w:numId w:val="2"/>
        </w:num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部门 </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 xml:space="preserve"> 年预算收入总表</w:t>
      </w:r>
    </w:p>
    <w:p>
      <w:pPr>
        <w:pStyle w:val="2"/>
        <w:numPr>
          <w:ilvl w:val="0"/>
          <w:numId w:val="0"/>
        </w:numPr>
        <w:spacing w:beforeLines="0" w:afterLines="0" w:line="600" w:lineRule="exact"/>
        <w:ind w:left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单位：元</w:t>
      </w:r>
    </w:p>
    <w:tbl>
      <w:tblPr>
        <w:tblStyle w:val="8"/>
        <w:tblW w:w="10219" w:type="dxa"/>
        <w:jc w:val="center"/>
        <w:shd w:val="clear" w:color="auto" w:fill="auto"/>
        <w:tblLayout w:type="fixed"/>
        <w:tblCellMar>
          <w:top w:w="0" w:type="dxa"/>
          <w:left w:w="108" w:type="dxa"/>
          <w:bottom w:w="0" w:type="dxa"/>
          <w:right w:w="108" w:type="dxa"/>
        </w:tblCellMar>
      </w:tblPr>
      <w:tblGrid>
        <w:gridCol w:w="919"/>
        <w:gridCol w:w="3132"/>
        <w:gridCol w:w="1380"/>
        <w:gridCol w:w="1178"/>
        <w:gridCol w:w="1032"/>
        <w:gridCol w:w="1349"/>
        <w:gridCol w:w="1229"/>
      </w:tblGrid>
      <w:tr>
        <w:tblPrEx>
          <w:tblCellMar>
            <w:top w:w="0" w:type="dxa"/>
            <w:left w:w="108" w:type="dxa"/>
            <w:bottom w:w="0" w:type="dxa"/>
            <w:right w:w="108" w:type="dxa"/>
          </w:tblCellMar>
        </w:tblPrEx>
        <w:trPr>
          <w:trHeight w:val="90" w:hRule="atLeast"/>
          <w:jc w:val="center"/>
        </w:trPr>
        <w:tc>
          <w:tcPr>
            <w:tcW w:w="4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61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419.25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人大事务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政府办公厅（室）及相关机构事务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414.30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414.30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227.71</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227.71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50</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事业运行</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150.79</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150.79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7.63</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252.94</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252.94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农业农村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26</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农村社会事业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07</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农村综合改革</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232.94</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232.94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9"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对村民委员会和村党支部的补助</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232.94</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232.94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numPr>
          <w:ilvl w:val="0"/>
          <w:numId w:val="2"/>
        </w:num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sz w:val="32"/>
          <w:szCs w:val="32"/>
          <w:lang w:eastAsia="zh-CN"/>
        </w:rPr>
        <w:t>2021年</w:t>
      </w:r>
      <w:r>
        <w:rPr>
          <w:rFonts w:hint="eastAsia" w:ascii="方正仿宋_GBK" w:hAnsi="方正仿宋_GBK" w:eastAsia="方正仿宋_GBK" w:cs="方正仿宋_GBK"/>
          <w:sz w:val="32"/>
          <w:szCs w:val="32"/>
        </w:rPr>
        <w:t>预算支出总表</w:t>
      </w:r>
    </w:p>
    <w:p>
      <w:pPr>
        <w:pStyle w:val="2"/>
        <w:numPr>
          <w:ilvl w:val="0"/>
          <w:numId w:val="0"/>
        </w:numPr>
        <w:spacing w:beforeLines="0" w:afterLines="0" w:line="600" w:lineRule="exact"/>
        <w:ind w:left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单位：元</w:t>
      </w:r>
    </w:p>
    <w:tbl>
      <w:tblPr>
        <w:tblStyle w:val="8"/>
        <w:tblW w:w="10260" w:type="dxa"/>
        <w:jc w:val="center"/>
        <w:shd w:val="clear" w:color="auto" w:fill="auto"/>
        <w:tblLayout w:type="autofit"/>
        <w:tblCellMar>
          <w:top w:w="0" w:type="dxa"/>
          <w:left w:w="108" w:type="dxa"/>
          <w:bottom w:w="0" w:type="dxa"/>
          <w:right w:w="108" w:type="dxa"/>
        </w:tblCellMar>
      </w:tblPr>
      <w:tblGrid>
        <w:gridCol w:w="1180"/>
        <w:gridCol w:w="4536"/>
        <w:gridCol w:w="1290"/>
        <w:gridCol w:w="1627"/>
        <w:gridCol w:w="1627"/>
      </w:tblGrid>
      <w:tr>
        <w:tblPrEx>
          <w:shd w:val="clear" w:color="auto" w:fill="auto"/>
          <w:tblCellMar>
            <w:top w:w="0" w:type="dxa"/>
            <w:left w:w="108" w:type="dxa"/>
            <w:bottom w:w="0" w:type="dxa"/>
            <w:right w:w="108" w:type="dxa"/>
          </w:tblCellMar>
        </w:tblPrEx>
        <w:trPr>
          <w:trHeight w:val="469" w:hRule="atLeast"/>
          <w:jc w:val="center"/>
        </w:trPr>
        <w:tc>
          <w:tcPr>
            <w:tcW w:w="57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293.69</w:t>
            </w: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35.80</w:t>
            </w: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232.94</w:t>
            </w: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numPr>
          <w:ilvl w:val="0"/>
          <w:numId w:val="2"/>
        </w:num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部门 </w:t>
      </w:r>
      <w:r>
        <w:rPr>
          <w:rFonts w:hint="eastAsia" w:ascii="方正仿宋_GBK" w:hAnsi="方正仿宋_GBK" w:eastAsia="方正仿宋_GBK" w:cs="方正仿宋_GBK"/>
          <w:sz w:val="32"/>
          <w:szCs w:val="32"/>
          <w:lang w:eastAsia="zh-CN"/>
        </w:rPr>
        <w:t>2021年</w:t>
      </w:r>
      <w:r>
        <w:rPr>
          <w:rFonts w:hint="eastAsia" w:ascii="方正仿宋_GBK" w:hAnsi="方正仿宋_GBK" w:eastAsia="方正仿宋_GBK" w:cs="方正仿宋_GBK"/>
          <w:sz w:val="32"/>
          <w:szCs w:val="32"/>
        </w:rPr>
        <w:t>财政拨款收支总表</w:t>
      </w:r>
    </w:p>
    <w:p>
      <w:pPr>
        <w:pStyle w:val="2"/>
        <w:numPr>
          <w:ilvl w:val="0"/>
          <w:numId w:val="0"/>
        </w:numPr>
        <w:spacing w:beforeLines="0" w:afterLines="0" w:line="600" w:lineRule="exact"/>
        <w:ind w:left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单位：元</w:t>
      </w:r>
    </w:p>
    <w:tbl>
      <w:tblPr>
        <w:tblStyle w:val="8"/>
        <w:tblW w:w="10399" w:type="dxa"/>
        <w:jc w:val="center"/>
        <w:shd w:val="clear" w:color="auto" w:fill="auto"/>
        <w:tblLayout w:type="autofit"/>
        <w:tblCellMar>
          <w:top w:w="0" w:type="dxa"/>
          <w:left w:w="108" w:type="dxa"/>
          <w:bottom w:w="0" w:type="dxa"/>
          <w:right w:w="108" w:type="dxa"/>
        </w:tblCellMar>
      </w:tblPr>
      <w:tblGrid>
        <w:gridCol w:w="2136"/>
        <w:gridCol w:w="1413"/>
        <w:gridCol w:w="2856"/>
        <w:gridCol w:w="936"/>
        <w:gridCol w:w="1662"/>
        <w:gridCol w:w="1421"/>
      </w:tblGrid>
      <w:tr>
        <w:tblPrEx>
          <w:shd w:val="clear" w:color="auto" w:fill="auto"/>
          <w:tblCellMar>
            <w:top w:w="0" w:type="dxa"/>
            <w:left w:w="108" w:type="dxa"/>
            <w:bottom w:w="0" w:type="dxa"/>
            <w:right w:w="108" w:type="dxa"/>
          </w:tblCellMar>
        </w:tblPrEx>
        <w:trPr>
          <w:trHeight w:val="331" w:hRule="atLeast"/>
          <w:jc w:val="center"/>
        </w:trPr>
        <w:tc>
          <w:tcPr>
            <w:tcW w:w="3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68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shd w:val="clear" w:color="auto" w:fill="auto"/>
          <w:tblCellMar>
            <w:top w:w="0" w:type="dxa"/>
            <w:left w:w="108" w:type="dxa"/>
            <w:bottom w:w="0" w:type="dxa"/>
            <w:right w:w="108" w:type="dxa"/>
          </w:tblCellMar>
        </w:tblPrEx>
        <w:trPr>
          <w:trHeight w:val="33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r>
      <w:tr>
        <w:tblPrEx>
          <w:shd w:val="clear" w:color="auto" w:fill="auto"/>
          <w:tblCellMar>
            <w:top w:w="0" w:type="dxa"/>
            <w:left w:w="108" w:type="dxa"/>
            <w:bottom w:w="0" w:type="dxa"/>
            <w:right w:w="108" w:type="dxa"/>
          </w:tblCellMar>
        </w:tblPrEx>
        <w:trPr>
          <w:trHeight w:val="3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53" w:hRule="atLeast"/>
          <w:jc w:val="center"/>
        </w:trPr>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2"/>
        <w:numPr>
          <w:ilvl w:val="0"/>
          <w:numId w:val="2"/>
        </w:num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部门 </w:t>
      </w:r>
      <w:r>
        <w:rPr>
          <w:rFonts w:hint="eastAsia" w:ascii="方正仿宋_GBK" w:hAnsi="方正仿宋_GBK" w:eastAsia="方正仿宋_GBK" w:cs="方正仿宋_GBK"/>
          <w:sz w:val="32"/>
          <w:szCs w:val="32"/>
          <w:lang w:eastAsia="zh-CN"/>
        </w:rPr>
        <w:t>2021年</w:t>
      </w:r>
      <w:r>
        <w:rPr>
          <w:rFonts w:hint="eastAsia" w:ascii="方正仿宋_GBK" w:hAnsi="方正仿宋_GBK" w:eastAsia="方正仿宋_GBK" w:cs="方正仿宋_GBK"/>
          <w:sz w:val="32"/>
          <w:szCs w:val="32"/>
        </w:rPr>
        <w:t>一般公共预算支出预算表</w:t>
      </w:r>
    </w:p>
    <w:p>
      <w:pPr>
        <w:pStyle w:val="2"/>
        <w:numPr>
          <w:ilvl w:val="0"/>
          <w:numId w:val="0"/>
        </w:numPr>
        <w:spacing w:beforeLines="0" w:afterLines="0" w:line="600" w:lineRule="exact"/>
        <w:ind w:left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单位：元</w:t>
      </w:r>
    </w:p>
    <w:tbl>
      <w:tblPr>
        <w:tblStyle w:val="8"/>
        <w:tblW w:w="10260" w:type="dxa"/>
        <w:jc w:val="center"/>
        <w:shd w:val="clear" w:color="auto" w:fill="auto"/>
        <w:tblLayout w:type="autofit"/>
        <w:tblCellMar>
          <w:top w:w="0" w:type="dxa"/>
          <w:left w:w="108" w:type="dxa"/>
          <w:bottom w:w="0" w:type="dxa"/>
          <w:right w:w="108" w:type="dxa"/>
        </w:tblCellMar>
      </w:tblPr>
      <w:tblGrid>
        <w:gridCol w:w="1096"/>
        <w:gridCol w:w="4176"/>
        <w:gridCol w:w="1424"/>
        <w:gridCol w:w="1782"/>
        <w:gridCol w:w="1782"/>
      </w:tblGrid>
      <w:tr>
        <w:tblPrEx>
          <w:shd w:val="clear" w:color="auto" w:fill="auto"/>
          <w:tblCellMar>
            <w:top w:w="0" w:type="dxa"/>
            <w:left w:w="108" w:type="dxa"/>
            <w:bottom w:w="0" w:type="dxa"/>
            <w:right w:w="108" w:type="dxa"/>
          </w:tblCellMar>
        </w:tblPrEx>
        <w:trPr>
          <w:trHeight w:val="463" w:hRule="atLeast"/>
          <w:jc w:val="center"/>
        </w:trPr>
        <w:tc>
          <w:tcPr>
            <w:tcW w:w="52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2021年预算数</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293.69</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40.75</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35.80</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35.80</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252.94</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232.94</w:t>
            </w:r>
          </w:p>
        </w:tc>
      </w:tr>
      <w:tr>
        <w:tblPrEx>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232.94</w:t>
            </w: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7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numPr>
          <w:ilvl w:val="0"/>
          <w:numId w:val="2"/>
        </w:num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sz w:val="32"/>
          <w:szCs w:val="32"/>
          <w:lang w:eastAsia="zh-CN"/>
        </w:rPr>
        <w:t>2021年</w:t>
      </w:r>
      <w:r>
        <w:rPr>
          <w:rFonts w:hint="eastAsia" w:ascii="方正仿宋_GBK" w:hAnsi="方正仿宋_GBK" w:eastAsia="方正仿宋_GBK" w:cs="方正仿宋_GBK"/>
          <w:sz w:val="32"/>
          <w:szCs w:val="32"/>
        </w:rPr>
        <w:t>一般公共预算安排基本支出分经济科目表</w:t>
      </w:r>
    </w:p>
    <w:p>
      <w:pPr>
        <w:pStyle w:val="2"/>
        <w:numPr>
          <w:ilvl w:val="0"/>
          <w:numId w:val="0"/>
        </w:numPr>
        <w:spacing w:beforeLines="0" w:afterLines="0" w:line="600" w:lineRule="exac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单位：万元</w:t>
      </w:r>
    </w:p>
    <w:tbl>
      <w:tblPr>
        <w:tblStyle w:val="8"/>
        <w:tblW w:w="8818" w:type="dxa"/>
        <w:tblInd w:w="93" w:type="dxa"/>
        <w:shd w:val="clear" w:color="auto" w:fill="auto"/>
        <w:tblLayout w:type="autofit"/>
        <w:tblCellMar>
          <w:top w:w="0" w:type="dxa"/>
          <w:left w:w="108" w:type="dxa"/>
          <w:bottom w:w="0" w:type="dxa"/>
          <w:right w:w="108" w:type="dxa"/>
        </w:tblCellMar>
      </w:tblPr>
      <w:tblGrid>
        <w:gridCol w:w="3923"/>
        <w:gridCol w:w="2485"/>
        <w:gridCol w:w="2410"/>
      </w:tblGrid>
      <w:tr>
        <w:tblPrEx>
          <w:shd w:val="clear" w:color="auto" w:fill="auto"/>
          <w:tblCellMar>
            <w:top w:w="0" w:type="dxa"/>
            <w:left w:w="108" w:type="dxa"/>
            <w:bottom w:w="0" w:type="dxa"/>
            <w:right w:w="108" w:type="dxa"/>
          </w:tblCellMar>
        </w:tblPrEx>
        <w:trPr>
          <w:trHeight w:val="411" w:hRule="atLeast"/>
        </w:trPr>
        <w:tc>
          <w:tcPr>
            <w:tcW w:w="3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经济科目名称</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numPr>
          <w:ilvl w:val="0"/>
          <w:numId w:val="3"/>
        </w:numPr>
        <w:spacing w:beforeLines="0" w:afterLines="0" w:line="600" w:lineRule="exact"/>
        <w:ind w:firstLine="572" w:firstLineChars="200"/>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7"/>
          <w:sz w:val="32"/>
          <w:szCs w:val="32"/>
        </w:rPr>
        <w:t>部门</w:t>
      </w:r>
      <w:r>
        <w:rPr>
          <w:rFonts w:hint="eastAsia" w:ascii="方正仿宋_GBK" w:hAnsi="方正仿宋_GBK" w:eastAsia="方正仿宋_GBK" w:cs="方正仿宋_GBK"/>
          <w:spacing w:val="-17"/>
          <w:sz w:val="32"/>
          <w:szCs w:val="32"/>
          <w:lang w:eastAsia="zh-CN"/>
        </w:rPr>
        <w:t>2021年</w:t>
      </w:r>
      <w:r>
        <w:rPr>
          <w:rFonts w:hint="eastAsia" w:ascii="方正仿宋_GBK" w:hAnsi="方正仿宋_GBK" w:eastAsia="方正仿宋_GBK" w:cs="方正仿宋_GBK"/>
          <w:spacing w:val="-10"/>
          <w:sz w:val="32"/>
          <w:szCs w:val="32"/>
        </w:rPr>
        <w:t>政府性基金预算收入预算表</w:t>
      </w:r>
      <w:r>
        <w:rPr>
          <w:rFonts w:hint="eastAsia" w:ascii="方正仿宋_GBK" w:hAnsi="方正仿宋_GBK" w:eastAsia="方正仿宋_GBK" w:cs="方正仿宋_GBK"/>
          <w:spacing w:val="-10"/>
          <w:sz w:val="32"/>
          <w:szCs w:val="32"/>
          <w:lang w:val="en-US"/>
        </w:rPr>
        <w:t xml:space="preserve">  </w:t>
      </w:r>
    </w:p>
    <w:p>
      <w:pPr>
        <w:pStyle w:val="2"/>
        <w:numPr>
          <w:ilvl w:val="0"/>
          <w:numId w:val="0"/>
        </w:numPr>
        <w:spacing w:beforeLines="0" w:afterLines="0" w:line="600" w:lineRule="exact"/>
        <w:jc w:val="right"/>
        <w:rPr>
          <w:rFonts w:hint="eastAsia" w:ascii="方正仿宋_GBK" w:hAnsi="方正仿宋_GBK" w:eastAsia="方正仿宋_GBK" w:cs="方正仿宋_GBK"/>
          <w:spacing w:val="-10"/>
          <w:sz w:val="32"/>
          <w:szCs w:val="32"/>
          <w:lang w:val="en-US"/>
        </w:rPr>
      </w:pPr>
      <w:r>
        <w:rPr>
          <w:rFonts w:hint="eastAsia" w:ascii="方正仿宋_GBK" w:hAnsi="方正仿宋_GBK" w:eastAsia="方正仿宋_GBK" w:cs="方正仿宋_GBK"/>
          <w:spacing w:val="-10"/>
          <w:sz w:val="32"/>
          <w:szCs w:val="32"/>
          <w:lang w:val="en-US"/>
        </w:rPr>
        <w:t>单位:万元</w:t>
      </w:r>
    </w:p>
    <w:tbl>
      <w:tblPr>
        <w:tblStyle w:val="8"/>
        <w:tblW w:w="9240" w:type="dxa"/>
        <w:jc w:val="center"/>
        <w:shd w:val="clear" w:color="auto" w:fill="auto"/>
        <w:tblLayout w:type="autofit"/>
        <w:tblCellMar>
          <w:top w:w="0" w:type="dxa"/>
          <w:left w:w="108" w:type="dxa"/>
          <w:bottom w:w="0" w:type="dxa"/>
          <w:right w:w="108" w:type="dxa"/>
        </w:tblCellMar>
      </w:tblPr>
      <w:tblGrid>
        <w:gridCol w:w="1970"/>
        <w:gridCol w:w="4780"/>
        <w:gridCol w:w="2490"/>
      </w:tblGrid>
      <w:tr>
        <w:tblPrEx>
          <w:shd w:val="clear" w:color="auto" w:fill="auto"/>
          <w:tblCellMar>
            <w:top w:w="0" w:type="dxa"/>
            <w:left w:w="108" w:type="dxa"/>
            <w:bottom w:w="0" w:type="dxa"/>
            <w:right w:w="108" w:type="dxa"/>
          </w:tblCellMar>
        </w:tblPrEx>
        <w:trPr>
          <w:trHeight w:val="510" w:hRule="atLeast"/>
          <w:jc w:val="center"/>
        </w:trPr>
        <w:tc>
          <w:tcPr>
            <w:tcW w:w="6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政府性基金收入预算</w:t>
            </w:r>
          </w:p>
        </w:tc>
      </w:tr>
      <w:tr>
        <w:tblPrEx>
          <w:shd w:val="clear" w:color="auto" w:fill="auto"/>
          <w:tblCellMar>
            <w:top w:w="0" w:type="dxa"/>
            <w:left w:w="108" w:type="dxa"/>
            <w:bottom w:w="0" w:type="dxa"/>
            <w:right w:w="108" w:type="dxa"/>
          </w:tblCellMar>
        </w:tblPrEx>
        <w:trPr>
          <w:trHeight w:val="5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numPr>
          <w:ilvl w:val="0"/>
          <w:numId w:val="3"/>
        </w:numPr>
        <w:spacing w:beforeLines="0" w:afterLines="0" w:line="600" w:lineRule="exact"/>
        <w:ind w:firstLine="572" w:firstLineChars="200"/>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7"/>
          <w:sz w:val="32"/>
          <w:szCs w:val="32"/>
        </w:rPr>
        <w:t>部门</w:t>
      </w:r>
      <w:r>
        <w:rPr>
          <w:rFonts w:hint="eastAsia" w:ascii="方正仿宋_GBK" w:hAnsi="方正仿宋_GBK" w:eastAsia="方正仿宋_GBK" w:cs="方正仿宋_GBK"/>
          <w:spacing w:val="-17"/>
          <w:sz w:val="32"/>
          <w:szCs w:val="32"/>
          <w:lang w:eastAsia="zh-CN"/>
        </w:rPr>
        <w:t>2021年</w:t>
      </w:r>
      <w:r>
        <w:rPr>
          <w:rFonts w:hint="eastAsia" w:ascii="方正仿宋_GBK" w:hAnsi="方正仿宋_GBK" w:eastAsia="方正仿宋_GBK" w:cs="方正仿宋_GBK"/>
          <w:spacing w:val="-10"/>
          <w:sz w:val="32"/>
          <w:szCs w:val="32"/>
        </w:rPr>
        <w:t>政府性基金预算支出预算表</w:t>
      </w:r>
    </w:p>
    <w:p>
      <w:pPr>
        <w:pStyle w:val="2"/>
        <w:numPr>
          <w:ilvl w:val="0"/>
          <w:numId w:val="0"/>
        </w:numPr>
        <w:spacing w:beforeLines="0" w:afterLines="0" w:line="600" w:lineRule="exact"/>
        <w:jc w:val="right"/>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单位:万元</w:t>
      </w:r>
    </w:p>
    <w:tbl>
      <w:tblPr>
        <w:tblStyle w:val="8"/>
        <w:tblW w:w="9339" w:type="dxa"/>
        <w:jc w:val="center"/>
        <w:shd w:val="clear" w:color="auto" w:fill="auto"/>
        <w:tblLayout w:type="fixed"/>
        <w:tblCellMar>
          <w:top w:w="0" w:type="dxa"/>
          <w:left w:w="108" w:type="dxa"/>
          <w:bottom w:w="0" w:type="dxa"/>
          <w:right w:w="108" w:type="dxa"/>
        </w:tblCellMar>
      </w:tblPr>
      <w:tblGrid>
        <w:gridCol w:w="1347"/>
        <w:gridCol w:w="2756"/>
        <w:gridCol w:w="1779"/>
        <w:gridCol w:w="1931"/>
        <w:gridCol w:w="1526"/>
      </w:tblGrid>
      <w:tr>
        <w:tblPrEx>
          <w:shd w:val="clear" w:color="auto" w:fill="auto"/>
          <w:tblCellMar>
            <w:top w:w="0" w:type="dxa"/>
            <w:left w:w="108" w:type="dxa"/>
            <w:bottom w:w="0" w:type="dxa"/>
            <w:right w:w="108" w:type="dxa"/>
          </w:tblCellMar>
        </w:tblPrEx>
        <w:trPr>
          <w:trHeight w:val="419" w:hRule="atLeast"/>
          <w:jc w:val="center"/>
        </w:trPr>
        <w:tc>
          <w:tcPr>
            <w:tcW w:w="41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5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419" w:hRule="atLeast"/>
          <w:jc w:val="center"/>
        </w:trPr>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shd w:val="clear" w:color="auto" w:fill="auto"/>
          <w:tblCellMar>
            <w:top w:w="0" w:type="dxa"/>
            <w:left w:w="108" w:type="dxa"/>
            <w:bottom w:w="0" w:type="dxa"/>
            <w:right w:w="108" w:type="dxa"/>
          </w:tblCellMar>
        </w:tblPrEx>
        <w:trPr>
          <w:trHeight w:val="428" w:hRule="atLeast"/>
          <w:jc w:val="center"/>
        </w:trPr>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numPr>
          <w:ilvl w:val="0"/>
          <w:numId w:val="3"/>
        </w:numPr>
        <w:spacing w:beforeLines="0" w:afterLines="0" w:line="600" w:lineRule="exact"/>
        <w:ind w:firstLine="640" w:firstLineChars="200"/>
        <w:rPr>
          <w:rFonts w:hint="eastAsia" w:ascii="方正仿宋_GBK" w:hAnsi="方正仿宋_GBK" w:eastAsia="方正仿宋_GBK" w:cs="方正仿宋_GBK"/>
          <w:w w:val="99"/>
          <w:sz w:val="32"/>
          <w:szCs w:val="32"/>
        </w:rPr>
      </w:pP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sz w:val="32"/>
          <w:szCs w:val="32"/>
          <w:lang w:eastAsia="zh-CN"/>
        </w:rPr>
        <w:t>2021年</w:t>
      </w:r>
      <w:r>
        <w:rPr>
          <w:rFonts w:hint="eastAsia" w:ascii="方正仿宋_GBK" w:hAnsi="方正仿宋_GBK" w:eastAsia="方正仿宋_GBK" w:cs="方正仿宋_GBK"/>
          <w:sz w:val="32"/>
          <w:szCs w:val="32"/>
        </w:rPr>
        <w:t>“三公”经费预算财政拨款情况统计</w:t>
      </w:r>
      <w:r>
        <w:rPr>
          <w:rFonts w:hint="eastAsia" w:ascii="方正仿宋_GBK" w:hAnsi="方正仿宋_GBK" w:eastAsia="方正仿宋_GBK" w:cs="方正仿宋_GBK"/>
          <w:w w:val="99"/>
          <w:sz w:val="32"/>
          <w:szCs w:val="32"/>
        </w:rPr>
        <w:t>表</w:t>
      </w:r>
    </w:p>
    <w:p>
      <w:pPr>
        <w:pStyle w:val="2"/>
        <w:numPr>
          <w:ilvl w:val="0"/>
          <w:numId w:val="0"/>
        </w:numPr>
        <w:spacing w:beforeLines="0" w:afterLines="0" w:line="600" w:lineRule="exact"/>
        <w:jc w:val="right"/>
        <w:rPr>
          <w:rFonts w:hint="eastAsia" w:ascii="方正仿宋_GBK" w:hAnsi="方正仿宋_GBK" w:eastAsia="方正仿宋_GBK" w:cs="方正仿宋_GBK"/>
          <w:w w:val="99"/>
          <w:sz w:val="32"/>
          <w:szCs w:val="32"/>
        </w:rPr>
      </w:pPr>
      <w:r>
        <w:rPr>
          <w:rFonts w:hint="eastAsia" w:ascii="方正仿宋_GBK" w:hAnsi="方正仿宋_GBK" w:eastAsia="方正仿宋_GBK" w:cs="方正仿宋_GBK"/>
          <w:w w:val="99"/>
          <w:sz w:val="32"/>
          <w:szCs w:val="32"/>
        </w:rPr>
        <w:t>单位:万元</w:t>
      </w:r>
    </w:p>
    <w:tbl>
      <w:tblPr>
        <w:tblStyle w:val="8"/>
        <w:tblW w:w="9339" w:type="dxa"/>
        <w:jc w:val="center"/>
        <w:shd w:val="clear" w:color="auto" w:fill="auto"/>
        <w:tblLayout w:type="autofit"/>
        <w:tblCellMar>
          <w:top w:w="0" w:type="dxa"/>
          <w:left w:w="108" w:type="dxa"/>
          <w:bottom w:w="0" w:type="dxa"/>
          <w:right w:w="108" w:type="dxa"/>
        </w:tblCellMar>
      </w:tblPr>
      <w:tblGrid>
        <w:gridCol w:w="4820"/>
        <w:gridCol w:w="4519"/>
      </w:tblGrid>
      <w:tr>
        <w:tblPrEx>
          <w:shd w:val="clear" w:color="auto" w:fill="auto"/>
          <w:tblCellMar>
            <w:top w:w="0" w:type="dxa"/>
            <w:left w:w="108" w:type="dxa"/>
            <w:bottom w:w="0" w:type="dxa"/>
            <w:right w:w="108" w:type="dxa"/>
          </w:tblCellMar>
        </w:tblPrEx>
        <w:trPr>
          <w:trHeight w:val="508" w:hRule="atLeast"/>
          <w:jc w:val="center"/>
        </w:trPr>
        <w:tc>
          <w:tcPr>
            <w:tcW w:w="4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shd w:val="clear" w:color="auto" w:fill="auto"/>
          <w:tblCellMar>
            <w:top w:w="0" w:type="dxa"/>
            <w:left w:w="108" w:type="dxa"/>
            <w:bottom w:w="0" w:type="dxa"/>
            <w:right w:w="108" w:type="dxa"/>
          </w:tblCellMar>
        </w:tblPrEx>
        <w:trPr>
          <w:trHeight w:val="50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r>
      <w:tr>
        <w:tblPrEx>
          <w:shd w:val="clear" w:color="auto" w:fill="auto"/>
          <w:tblCellMar>
            <w:top w:w="0" w:type="dxa"/>
            <w:left w:w="108" w:type="dxa"/>
            <w:bottom w:w="0" w:type="dxa"/>
            <w:right w:w="108" w:type="dxa"/>
          </w:tblCellMar>
        </w:tblPrEx>
        <w:trPr>
          <w:trHeight w:val="50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r>
      <w:tr>
        <w:tblPrEx>
          <w:shd w:val="clear" w:color="auto" w:fill="auto"/>
          <w:tblCellMar>
            <w:top w:w="0" w:type="dxa"/>
            <w:left w:w="108" w:type="dxa"/>
            <w:bottom w:w="0" w:type="dxa"/>
            <w:right w:w="108" w:type="dxa"/>
          </w:tblCellMar>
        </w:tblPrEx>
        <w:trPr>
          <w:trHeight w:val="5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r>
    </w:tbl>
    <w:p>
      <w:pPr>
        <w:numPr>
          <w:ilvl w:val="0"/>
          <w:numId w:val="3"/>
        </w:numPr>
        <w:spacing w:beforeLines="0" w:afterLines="0" w:line="600" w:lineRule="exact"/>
        <w:ind w:firstLine="600" w:firstLineChars="200"/>
        <w:rPr>
          <w:rFonts w:hint="eastAsia" w:ascii="方正仿宋_GBK" w:hAnsi="方正仿宋_GBK" w:eastAsia="方正仿宋_GBK" w:cs="方正仿宋_GBK"/>
          <w:w w:val="99"/>
          <w:sz w:val="30"/>
          <w:szCs w:val="30"/>
        </w:rPr>
      </w:pPr>
      <w:r>
        <w:rPr>
          <w:rFonts w:hint="eastAsia" w:ascii="方正仿宋_GBK" w:hAnsi="方正仿宋_GBK" w:eastAsia="方正仿宋_GBK" w:cs="方正仿宋_GBK"/>
          <w:sz w:val="30"/>
          <w:szCs w:val="30"/>
        </w:rPr>
        <w:t>部门</w:t>
      </w:r>
      <w:r>
        <w:rPr>
          <w:rFonts w:hint="eastAsia" w:ascii="方正仿宋_GBK" w:hAnsi="方正仿宋_GBK" w:eastAsia="方正仿宋_GBK" w:cs="方正仿宋_GBK"/>
          <w:sz w:val="30"/>
          <w:szCs w:val="30"/>
          <w:lang w:eastAsia="zh-CN"/>
        </w:rPr>
        <w:t>2021年</w:t>
      </w:r>
      <w:r>
        <w:rPr>
          <w:rFonts w:hint="eastAsia" w:ascii="方正仿宋_GBK" w:hAnsi="方正仿宋_GBK" w:eastAsia="方正仿宋_GBK" w:cs="方正仿宋_GBK"/>
          <w:sz w:val="30"/>
          <w:szCs w:val="30"/>
        </w:rPr>
        <w:t>机关运行经费预算财政拨款情况统</w:t>
      </w:r>
      <w:r>
        <w:rPr>
          <w:rFonts w:hint="eastAsia" w:ascii="方正仿宋_GBK" w:hAnsi="方正仿宋_GBK" w:eastAsia="方正仿宋_GBK" w:cs="方正仿宋_GBK"/>
          <w:w w:val="99"/>
          <w:sz w:val="30"/>
          <w:szCs w:val="30"/>
        </w:rPr>
        <w:t>表</w:t>
      </w:r>
    </w:p>
    <w:p>
      <w:pPr>
        <w:jc w:val="right"/>
        <w:rPr>
          <w:rFonts w:hint="eastAsia" w:ascii="仿宋_GB2312" w:eastAsia="仿宋_GB2312"/>
          <w:sz w:val="32"/>
          <w:szCs w:val="32"/>
        </w:rPr>
      </w:pPr>
      <w:r>
        <w:rPr>
          <w:rFonts w:hint="eastAsia" w:ascii="仿宋_GB2312" w:eastAsia="仿宋_GB2312"/>
          <w:sz w:val="32"/>
          <w:szCs w:val="32"/>
        </w:rPr>
        <w:t>单位:万元</w:t>
      </w:r>
    </w:p>
    <w:tbl>
      <w:tblPr>
        <w:tblStyle w:val="8"/>
        <w:tblW w:w="9339" w:type="dxa"/>
        <w:jc w:val="center"/>
        <w:shd w:val="clear" w:color="auto" w:fill="auto"/>
        <w:tblLayout w:type="autofit"/>
        <w:tblCellMar>
          <w:top w:w="0" w:type="dxa"/>
          <w:left w:w="108" w:type="dxa"/>
          <w:bottom w:w="0" w:type="dxa"/>
          <w:right w:w="108" w:type="dxa"/>
        </w:tblCellMar>
      </w:tblPr>
      <w:tblGrid>
        <w:gridCol w:w="5393"/>
        <w:gridCol w:w="3946"/>
      </w:tblGrid>
      <w:tr>
        <w:tblPrEx>
          <w:shd w:val="clear" w:color="auto" w:fill="auto"/>
          <w:tblCellMar>
            <w:top w:w="0" w:type="dxa"/>
            <w:left w:w="108" w:type="dxa"/>
            <w:bottom w:w="0" w:type="dxa"/>
            <w:right w:w="108" w:type="dxa"/>
          </w:tblCellMar>
        </w:tblPrEx>
        <w:trPr>
          <w:trHeight w:val="337" w:hRule="atLeast"/>
          <w:jc w:val="center"/>
        </w:trPr>
        <w:tc>
          <w:tcPr>
            <w:tcW w:w="5393"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94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shd w:val="clear" w:color="auto" w:fill="auto"/>
          <w:tblCellMar>
            <w:top w:w="0" w:type="dxa"/>
            <w:left w:w="108" w:type="dxa"/>
            <w:bottom w:w="0" w:type="dxa"/>
            <w:right w:w="108"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94.02</w:t>
            </w:r>
          </w:p>
        </w:tc>
      </w:tr>
      <w:tr>
        <w:tblPrEx>
          <w:shd w:val="clear" w:color="auto" w:fill="auto"/>
          <w:tblCellMar>
            <w:top w:w="0" w:type="dxa"/>
            <w:left w:w="108" w:type="dxa"/>
            <w:bottom w:w="0" w:type="dxa"/>
            <w:right w:w="108" w:type="dxa"/>
          </w:tblCellMar>
        </w:tblPrEx>
        <w:trPr>
          <w:trHeight w:val="44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临猗县七级镇人民政府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94.02</w:t>
            </w:r>
          </w:p>
        </w:tc>
      </w:tr>
    </w:tbl>
    <w:p>
      <w:pPr>
        <w:keepNext w:val="0"/>
        <w:keepLines w:val="0"/>
        <w:pageBreakBefore w:val="0"/>
        <w:widowControl w:val="0"/>
        <w:kinsoku/>
        <w:wordWrap/>
        <w:overflowPunct/>
        <w:topLinePunct w:val="0"/>
        <w:autoSpaceDE/>
        <w:autoSpaceDN/>
        <w:bidi w:val="0"/>
        <w:adjustRightInd/>
        <w:snapToGrid/>
        <w:spacing w:before="0" w:beforeLines="100" w:after="0" w:afterLines="100" w:line="620" w:lineRule="exact"/>
        <w:jc w:val="center"/>
        <w:textAlignment w:val="auto"/>
        <w:rPr>
          <w:rFonts w:hint="eastAsia" w:ascii="方正小标宋简体" w:hAnsi="方正小标宋简体" w:eastAsia="方正小标宋简体" w:cs="方正小标宋简体"/>
          <w:b w:val="0"/>
          <w:bCs/>
          <w:sz w:val="36"/>
          <w:szCs w:val="36"/>
        </w:rPr>
      </w:pPr>
      <w:bookmarkStart w:id="5" w:name="_Toc16322"/>
      <w:bookmarkStart w:id="6" w:name="_Toc9990"/>
      <w:bookmarkStart w:id="7" w:name="_Toc16592"/>
      <w:bookmarkStart w:id="8" w:name="_Toc23682"/>
      <w:bookmarkStart w:id="9" w:name="_Toc24675"/>
    </w:p>
    <w:p>
      <w:pPr>
        <w:keepNext w:val="0"/>
        <w:keepLines w:val="0"/>
        <w:pageBreakBefore w:val="0"/>
        <w:widowControl w:val="0"/>
        <w:kinsoku/>
        <w:wordWrap/>
        <w:overflowPunct/>
        <w:topLinePunct w:val="0"/>
        <w:autoSpaceDE/>
        <w:autoSpaceDN/>
        <w:bidi w:val="0"/>
        <w:adjustRightInd/>
        <w:snapToGrid/>
        <w:spacing w:before="0" w:beforeLines="100" w:after="0" w:afterLines="100" w:line="62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 xml:space="preserve">第三部分 </w:t>
      </w:r>
      <w:r>
        <w:rPr>
          <w:rFonts w:hint="eastAsia" w:ascii="方正小标宋简体" w:hAnsi="方正小标宋简体" w:eastAsia="方正小标宋简体" w:cs="方正小标宋简体"/>
          <w:b w:val="0"/>
          <w:bCs/>
          <w:sz w:val="36"/>
          <w:szCs w:val="36"/>
          <w:lang w:val="en-US" w:eastAsia="zh-CN"/>
        </w:rPr>
        <w:t>2021</w:t>
      </w:r>
      <w:r>
        <w:rPr>
          <w:rFonts w:hint="eastAsia" w:ascii="方正小标宋简体" w:hAnsi="方正小标宋简体" w:eastAsia="方正小标宋简体" w:cs="方正小标宋简体"/>
          <w:b w:val="0"/>
          <w:bCs/>
          <w:sz w:val="36"/>
          <w:szCs w:val="36"/>
        </w:rPr>
        <w:t xml:space="preserve"> 年度部门预算情况说明</w:t>
      </w:r>
    </w:p>
    <w:p>
      <w:pPr>
        <w:ind w:firstLine="643" w:firstLineChars="200"/>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2021年</w:t>
      </w:r>
      <w:r>
        <w:rPr>
          <w:rFonts w:hint="eastAsia" w:ascii="仿宋_GB2312" w:hAnsi="仿宋_GB2312" w:eastAsia="仿宋_GB2312" w:cs="仿宋_GB2312"/>
          <w:b/>
          <w:sz w:val="32"/>
          <w:szCs w:val="32"/>
        </w:rPr>
        <w:t>度部门预算数据变动情况及原因</w:t>
      </w:r>
      <w:bookmarkEnd w:id="5"/>
      <w:bookmarkEnd w:id="6"/>
      <w:bookmarkEnd w:id="7"/>
      <w:bookmarkEnd w:id="8"/>
      <w:bookmarkEnd w:id="9"/>
    </w:p>
    <w:p>
      <w:pPr>
        <w:ind w:firstLine="640" w:firstLineChars="200"/>
        <w:rPr>
          <w:rFonts w:hint="eastAsia" w:ascii="仿宋" w:hAnsi="仿宋" w:eastAsia="仿宋"/>
          <w:sz w:val="32"/>
          <w:szCs w:val="32"/>
        </w:rPr>
      </w:pPr>
      <w:r>
        <w:rPr>
          <w:rFonts w:hint="eastAsia" w:ascii="仿宋" w:hAnsi="仿宋" w:eastAsia="仿宋"/>
          <w:sz w:val="32"/>
          <w:szCs w:val="32"/>
          <w:lang w:eastAsia="zh-CN"/>
        </w:rPr>
        <w:t>2021年</w:t>
      </w:r>
      <w:r>
        <w:rPr>
          <w:rFonts w:hint="eastAsia" w:ascii="仿宋" w:hAnsi="仿宋" w:eastAsia="仿宋"/>
          <w:sz w:val="32"/>
          <w:szCs w:val="32"/>
        </w:rPr>
        <w:t>度收入总计</w:t>
      </w:r>
      <w:r>
        <w:rPr>
          <w:rFonts w:hint="eastAsia" w:ascii="仿宋" w:hAnsi="仿宋" w:eastAsia="仿宋"/>
          <w:sz w:val="32"/>
          <w:szCs w:val="32"/>
          <w:lang w:val="en-US" w:eastAsia="zh-CN"/>
        </w:rPr>
        <w:t>7445500</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减少830549元，减少11.16%，</w:t>
      </w:r>
      <w:r>
        <w:rPr>
          <w:rFonts w:hint="eastAsia" w:ascii="仿宋" w:hAnsi="仿宋" w:eastAsia="仿宋"/>
          <w:sz w:val="32"/>
          <w:szCs w:val="32"/>
        </w:rPr>
        <w:t>其中：公共预算财政收入</w:t>
      </w:r>
      <w:r>
        <w:rPr>
          <w:rFonts w:hint="eastAsia" w:ascii="仿宋" w:hAnsi="仿宋" w:eastAsia="仿宋"/>
          <w:sz w:val="32"/>
          <w:szCs w:val="32"/>
          <w:lang w:val="en-US" w:eastAsia="zh-CN"/>
        </w:rPr>
        <w:t>7445500</w:t>
      </w:r>
      <w:r>
        <w:rPr>
          <w:rFonts w:hint="eastAsia" w:ascii="仿宋" w:hAnsi="仿宋" w:eastAsia="仿宋"/>
          <w:sz w:val="32"/>
          <w:szCs w:val="32"/>
        </w:rPr>
        <w:t>元，</w:t>
      </w:r>
      <w:r>
        <w:rPr>
          <w:rFonts w:hint="eastAsia" w:ascii="仿宋" w:hAnsi="仿宋" w:eastAsia="仿宋"/>
          <w:sz w:val="32"/>
          <w:szCs w:val="32"/>
          <w:lang w:eastAsia="zh-CN"/>
        </w:rPr>
        <w:t>2021年</w:t>
      </w:r>
      <w:r>
        <w:rPr>
          <w:rFonts w:hint="eastAsia" w:ascii="仿宋" w:hAnsi="仿宋" w:eastAsia="仿宋"/>
          <w:sz w:val="32"/>
          <w:szCs w:val="32"/>
        </w:rPr>
        <w:t>度支出总</w:t>
      </w:r>
      <w:r>
        <w:rPr>
          <w:rFonts w:hint="eastAsia" w:ascii="仿宋" w:hAnsi="仿宋" w:eastAsia="仿宋"/>
          <w:sz w:val="32"/>
          <w:szCs w:val="32"/>
          <w:lang w:val="en-US" w:eastAsia="zh-CN"/>
        </w:rPr>
        <w:t>计7445500</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减少830549元，减少11.16%，</w:t>
      </w:r>
      <w:r>
        <w:rPr>
          <w:rFonts w:hint="eastAsia" w:ascii="仿宋" w:hAnsi="仿宋" w:eastAsia="仿宋"/>
          <w:sz w:val="32"/>
          <w:szCs w:val="32"/>
        </w:rPr>
        <w:t>其中：公共预算财政支出</w:t>
      </w:r>
      <w:r>
        <w:rPr>
          <w:rFonts w:hint="eastAsia" w:ascii="仿宋" w:hAnsi="仿宋" w:eastAsia="仿宋"/>
          <w:sz w:val="32"/>
          <w:szCs w:val="32"/>
          <w:lang w:val="en-US" w:eastAsia="zh-CN"/>
        </w:rPr>
        <w:t>7445500</w:t>
      </w:r>
      <w:r>
        <w:rPr>
          <w:rFonts w:hint="eastAsia" w:ascii="仿宋" w:hAnsi="仿宋" w:eastAsia="仿宋"/>
          <w:sz w:val="32"/>
          <w:szCs w:val="32"/>
        </w:rPr>
        <w:t>元。</w:t>
      </w:r>
    </w:p>
    <w:p>
      <w:pPr>
        <w:ind w:firstLine="640" w:firstLineChars="200"/>
        <w:rPr>
          <w:rFonts w:hint="eastAsia" w:ascii="仿宋_GB2312" w:eastAsia="仿宋"/>
          <w:sz w:val="32"/>
          <w:szCs w:val="32"/>
          <w:lang w:eastAsia="zh-CN"/>
        </w:rPr>
      </w:pPr>
      <w:r>
        <w:rPr>
          <w:rFonts w:hint="eastAsia" w:ascii="仿宋" w:hAnsi="仿宋" w:eastAsia="仿宋"/>
          <w:sz w:val="32"/>
          <w:szCs w:val="32"/>
          <w:lang w:eastAsia="zh-CN"/>
        </w:rPr>
        <w:t>2021年</w:t>
      </w:r>
      <w:r>
        <w:rPr>
          <w:rFonts w:hint="eastAsia" w:ascii="仿宋" w:hAnsi="仿宋" w:eastAsia="仿宋"/>
          <w:sz w:val="32"/>
          <w:szCs w:val="32"/>
        </w:rPr>
        <w:t>度基本支出</w:t>
      </w:r>
      <w:r>
        <w:rPr>
          <w:rFonts w:hint="eastAsia" w:ascii="仿宋" w:hAnsi="仿宋" w:eastAsia="仿宋"/>
          <w:sz w:val="32"/>
          <w:szCs w:val="32"/>
          <w:lang w:val="en-US" w:eastAsia="zh-CN"/>
        </w:rPr>
        <w:t>4508600</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减少170759元，减少3.79%，</w:t>
      </w:r>
      <w:r>
        <w:rPr>
          <w:rFonts w:hint="eastAsia" w:ascii="仿宋" w:hAnsi="仿宋" w:eastAsia="仿宋"/>
          <w:sz w:val="32"/>
          <w:szCs w:val="32"/>
        </w:rPr>
        <w:t>其中：工资福利支出</w:t>
      </w:r>
      <w:r>
        <w:rPr>
          <w:rFonts w:hint="eastAsia" w:ascii="仿宋" w:hAnsi="仿宋" w:eastAsia="仿宋"/>
          <w:sz w:val="32"/>
          <w:szCs w:val="32"/>
          <w:lang w:val="en-US" w:eastAsia="zh-CN"/>
        </w:rPr>
        <w:t>3533800</w:t>
      </w:r>
      <w:r>
        <w:rPr>
          <w:rFonts w:hint="eastAsia" w:ascii="仿宋" w:hAnsi="仿宋" w:eastAsia="仿宋"/>
          <w:sz w:val="32"/>
          <w:szCs w:val="32"/>
        </w:rPr>
        <w:t>元，商品和服务支出</w:t>
      </w:r>
      <w:r>
        <w:rPr>
          <w:rFonts w:hint="eastAsia" w:ascii="仿宋" w:hAnsi="仿宋" w:eastAsia="仿宋"/>
          <w:sz w:val="32"/>
          <w:szCs w:val="32"/>
          <w:lang w:val="en-US" w:eastAsia="zh-CN"/>
        </w:rPr>
        <w:t>940200</w:t>
      </w:r>
      <w:r>
        <w:rPr>
          <w:rFonts w:hint="eastAsia" w:ascii="仿宋" w:hAnsi="仿宋" w:eastAsia="仿宋"/>
          <w:sz w:val="32"/>
          <w:szCs w:val="32"/>
        </w:rPr>
        <w:t>元，对个人和家庭的补助支出</w:t>
      </w:r>
      <w:r>
        <w:rPr>
          <w:rFonts w:hint="eastAsia" w:ascii="仿宋" w:hAnsi="仿宋" w:eastAsia="仿宋"/>
          <w:sz w:val="32"/>
          <w:szCs w:val="32"/>
          <w:lang w:val="en-US" w:eastAsia="zh-CN"/>
        </w:rPr>
        <w:t>34600</w:t>
      </w:r>
      <w:r>
        <w:rPr>
          <w:rFonts w:hint="eastAsia" w:ascii="仿宋" w:hAnsi="仿宋" w:eastAsia="仿宋"/>
          <w:sz w:val="32"/>
          <w:szCs w:val="32"/>
        </w:rPr>
        <w:t>元。项目支出</w:t>
      </w:r>
      <w:r>
        <w:rPr>
          <w:rFonts w:hint="eastAsia" w:ascii="仿宋" w:hAnsi="仿宋" w:eastAsia="仿宋"/>
          <w:sz w:val="32"/>
          <w:szCs w:val="32"/>
          <w:lang w:val="en-US" w:eastAsia="zh-CN"/>
        </w:rPr>
        <w:t>2936900</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减少659790元，减少22.47%，减少</w:t>
      </w:r>
      <w:r>
        <w:rPr>
          <w:rFonts w:hint="eastAsia" w:ascii="仿宋" w:hAnsi="仿宋" w:eastAsia="仿宋"/>
          <w:sz w:val="32"/>
          <w:szCs w:val="32"/>
          <w:lang w:eastAsia="zh-CN"/>
        </w:rPr>
        <w:t>原因是</w:t>
      </w:r>
      <w:r>
        <w:rPr>
          <w:rFonts w:hint="eastAsia" w:ascii="仿宋" w:hAnsi="仿宋" w:eastAsia="仿宋"/>
          <w:sz w:val="32"/>
          <w:szCs w:val="32"/>
          <w:lang w:val="en-US" w:eastAsia="zh-CN"/>
        </w:rPr>
        <w:t>基本支出中预算编制时人员调离</w:t>
      </w:r>
      <w:r>
        <w:rPr>
          <w:rFonts w:hint="eastAsia" w:ascii="仿宋" w:hAnsi="仿宋" w:eastAsia="仿宋"/>
          <w:sz w:val="32"/>
          <w:szCs w:val="32"/>
        </w:rPr>
        <w:t>工资福利支出</w:t>
      </w:r>
      <w:r>
        <w:rPr>
          <w:rFonts w:hint="eastAsia" w:ascii="仿宋" w:hAnsi="仿宋" w:eastAsia="仿宋"/>
          <w:sz w:val="32"/>
          <w:szCs w:val="32"/>
          <w:lang w:val="en-US" w:eastAsia="zh-CN"/>
        </w:rPr>
        <w:t>减少，</w:t>
      </w:r>
      <w:r>
        <w:rPr>
          <w:rFonts w:hint="eastAsia" w:ascii="仿宋" w:hAnsi="仿宋" w:eastAsia="仿宋"/>
          <w:sz w:val="32"/>
          <w:szCs w:val="32"/>
          <w:lang w:eastAsia="zh-CN"/>
        </w:rPr>
        <w:t>项目支出</w:t>
      </w:r>
      <w:r>
        <w:rPr>
          <w:rFonts w:hint="eastAsia" w:ascii="仿宋" w:hAnsi="仿宋" w:eastAsia="仿宋"/>
          <w:sz w:val="32"/>
          <w:szCs w:val="32"/>
          <w:lang w:val="en-US" w:eastAsia="zh-CN"/>
        </w:rPr>
        <w:t>中村级组织运行经费因行政合并经费拨款减少</w:t>
      </w:r>
      <w:r>
        <w:rPr>
          <w:rFonts w:hint="eastAsia" w:ascii="仿宋" w:hAnsi="仿宋" w:eastAsia="仿宋"/>
          <w:sz w:val="32"/>
          <w:szCs w:val="32"/>
          <w:lang w:eastAsia="zh-CN"/>
        </w:rPr>
        <w:t>。</w:t>
      </w:r>
    </w:p>
    <w:p>
      <w:pPr>
        <w:ind w:firstLine="643" w:firstLineChars="200"/>
        <w:outlineLvl w:val="1"/>
        <w:rPr>
          <w:rFonts w:hint="eastAsia" w:ascii="仿宋_GB2312" w:hAnsi="仿宋_GB2312" w:eastAsia="仿宋_GB2312" w:cs="仿宋_GB2312"/>
          <w:b/>
          <w:sz w:val="32"/>
          <w:szCs w:val="32"/>
        </w:rPr>
      </w:pPr>
      <w:bookmarkStart w:id="10" w:name="_Toc8446"/>
      <w:bookmarkStart w:id="11" w:name="_Toc30951"/>
      <w:bookmarkStart w:id="12" w:name="_Toc25917"/>
      <w:bookmarkStart w:id="13" w:name="_Toc7172"/>
      <w:bookmarkStart w:id="14" w:name="_Toc9160"/>
      <w:r>
        <w:rPr>
          <w:rFonts w:hint="eastAsia" w:ascii="仿宋_GB2312" w:hAnsi="仿宋_GB2312" w:eastAsia="仿宋_GB2312" w:cs="仿宋_GB2312"/>
          <w:b/>
          <w:sz w:val="32"/>
          <w:szCs w:val="32"/>
        </w:rPr>
        <w:t>二、“三公”经费情况</w:t>
      </w:r>
      <w:bookmarkEnd w:id="10"/>
      <w:bookmarkEnd w:id="11"/>
      <w:bookmarkEnd w:id="12"/>
      <w:bookmarkEnd w:id="13"/>
      <w:bookmarkEnd w:id="14"/>
    </w:p>
    <w:p>
      <w:pPr>
        <w:ind w:firstLine="640" w:firstLineChars="200"/>
        <w:rPr>
          <w:rFonts w:hint="default" w:ascii="仿宋" w:hAnsi="仿宋" w:eastAsia="仿宋"/>
          <w:sz w:val="32"/>
          <w:szCs w:val="32"/>
          <w:lang w:val="en-US"/>
        </w:rPr>
      </w:pPr>
      <w:r>
        <w:rPr>
          <w:rFonts w:hint="eastAsia" w:ascii="仿宋" w:hAnsi="仿宋" w:eastAsia="仿宋"/>
          <w:sz w:val="32"/>
          <w:szCs w:val="32"/>
          <w:lang w:eastAsia="zh-CN"/>
        </w:rPr>
        <w:t>2021年</w:t>
      </w:r>
      <w:r>
        <w:rPr>
          <w:rFonts w:hint="eastAsia" w:ascii="仿宋" w:hAnsi="仿宋" w:eastAsia="仿宋"/>
          <w:sz w:val="32"/>
          <w:szCs w:val="32"/>
        </w:rPr>
        <w:t>度三公经费预算</w:t>
      </w:r>
      <w:r>
        <w:rPr>
          <w:rFonts w:hint="eastAsia" w:ascii="仿宋" w:hAnsi="仿宋" w:eastAsia="仿宋"/>
          <w:sz w:val="32"/>
          <w:szCs w:val="32"/>
          <w:lang w:val="en-US" w:eastAsia="zh-CN"/>
        </w:rPr>
        <w:t>21900</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减少1850</w:t>
      </w:r>
      <w:r>
        <w:rPr>
          <w:rFonts w:hint="eastAsia" w:ascii="仿宋" w:hAnsi="仿宋" w:eastAsia="仿宋"/>
          <w:sz w:val="32"/>
          <w:szCs w:val="32"/>
          <w:lang w:eastAsia="zh-CN"/>
        </w:rPr>
        <w:t>元，</w:t>
      </w:r>
      <w:r>
        <w:rPr>
          <w:rFonts w:hint="eastAsia" w:ascii="仿宋" w:hAnsi="仿宋" w:eastAsia="仿宋"/>
          <w:sz w:val="32"/>
          <w:szCs w:val="32"/>
          <w:lang w:val="en-US" w:eastAsia="zh-CN"/>
        </w:rPr>
        <w:t>减少8.4</w:t>
      </w:r>
      <w:r>
        <w:rPr>
          <w:rFonts w:hint="eastAsia" w:ascii="仿宋" w:hAnsi="仿宋" w:eastAsia="仿宋"/>
          <w:sz w:val="32"/>
          <w:szCs w:val="32"/>
          <w:lang w:eastAsia="zh-CN"/>
        </w:rPr>
        <w:t>%，</w:t>
      </w:r>
      <w:r>
        <w:rPr>
          <w:rFonts w:hint="eastAsia" w:ascii="仿宋" w:hAnsi="仿宋" w:eastAsia="仿宋"/>
          <w:sz w:val="32"/>
          <w:szCs w:val="32"/>
          <w:lang w:val="en-US" w:eastAsia="zh-CN"/>
        </w:rPr>
        <w:t>减少原因为压缩“三公”支出。</w:t>
      </w:r>
    </w:p>
    <w:p>
      <w:pPr>
        <w:ind w:firstLine="640" w:firstLineChars="200"/>
        <w:rPr>
          <w:rFonts w:hint="eastAsia" w:ascii="仿宋" w:hAnsi="仿宋" w:eastAsia="仿宋" w:cs="仿宋_GB2312"/>
          <w:b/>
          <w:sz w:val="32"/>
          <w:szCs w:val="32"/>
        </w:rPr>
      </w:pPr>
      <w:r>
        <w:rPr>
          <w:rFonts w:hint="eastAsia" w:ascii="仿宋" w:hAnsi="仿宋" w:eastAsia="仿宋"/>
          <w:sz w:val="32"/>
          <w:szCs w:val="32"/>
        </w:rPr>
        <w:t>其中：因公出国出境</w:t>
      </w:r>
      <w:r>
        <w:rPr>
          <w:rFonts w:hint="eastAsia" w:ascii="仿宋" w:hAnsi="仿宋" w:eastAsia="仿宋"/>
          <w:sz w:val="32"/>
          <w:szCs w:val="32"/>
          <w:lang w:val="en-US" w:eastAsia="zh-CN"/>
        </w:rPr>
        <w:t>0</w:t>
      </w:r>
      <w:r>
        <w:rPr>
          <w:rFonts w:hint="eastAsia" w:ascii="仿宋" w:hAnsi="仿宋" w:eastAsia="仿宋"/>
          <w:sz w:val="32"/>
          <w:szCs w:val="32"/>
        </w:rPr>
        <w:t>元，公务接待费</w:t>
      </w:r>
      <w:r>
        <w:rPr>
          <w:rFonts w:hint="eastAsia" w:ascii="仿宋" w:hAnsi="仿宋" w:eastAsia="仿宋"/>
          <w:sz w:val="32"/>
          <w:szCs w:val="32"/>
          <w:lang w:val="en-US" w:eastAsia="zh-CN"/>
        </w:rPr>
        <w:t>0</w:t>
      </w:r>
      <w:r>
        <w:rPr>
          <w:rFonts w:hint="eastAsia" w:ascii="仿宋" w:hAnsi="仿宋" w:eastAsia="仿宋"/>
          <w:sz w:val="32"/>
          <w:szCs w:val="32"/>
        </w:rPr>
        <w:t>元，公务用车维护费</w:t>
      </w:r>
      <w:r>
        <w:rPr>
          <w:rFonts w:hint="eastAsia" w:ascii="仿宋" w:hAnsi="仿宋" w:eastAsia="仿宋"/>
          <w:sz w:val="32"/>
          <w:szCs w:val="32"/>
          <w:lang w:val="en-US" w:eastAsia="zh-CN"/>
        </w:rPr>
        <w:t>21900</w:t>
      </w:r>
      <w:r>
        <w:rPr>
          <w:rFonts w:hint="eastAsia" w:ascii="仿宋" w:hAnsi="仿宋" w:eastAsia="仿宋"/>
          <w:sz w:val="32"/>
          <w:szCs w:val="32"/>
        </w:rPr>
        <w:t>元。</w:t>
      </w:r>
    </w:p>
    <w:p>
      <w:pPr>
        <w:ind w:firstLine="643" w:firstLineChars="200"/>
        <w:outlineLvl w:val="1"/>
        <w:rPr>
          <w:rFonts w:hint="eastAsia" w:ascii="仿宋_GB2312" w:hAnsi="仿宋_GB2312" w:eastAsia="仿宋_GB2312" w:cs="仿宋_GB2312"/>
          <w:b/>
          <w:sz w:val="32"/>
          <w:szCs w:val="32"/>
        </w:rPr>
      </w:pPr>
      <w:bookmarkStart w:id="15" w:name="_Toc21408"/>
      <w:bookmarkStart w:id="16" w:name="_Toc31716"/>
      <w:bookmarkStart w:id="17" w:name="_Toc27142"/>
      <w:bookmarkStart w:id="18" w:name="_Toc29335"/>
      <w:bookmarkStart w:id="19" w:name="_Toc12745"/>
      <w:r>
        <w:rPr>
          <w:rFonts w:hint="eastAsia" w:ascii="仿宋_GB2312" w:hAnsi="仿宋_GB2312" w:eastAsia="仿宋_GB2312" w:cs="仿宋_GB2312"/>
          <w:b/>
          <w:sz w:val="32"/>
          <w:szCs w:val="32"/>
        </w:rPr>
        <w:t>三、机关运行经费情况</w:t>
      </w:r>
      <w:bookmarkEnd w:id="15"/>
      <w:bookmarkEnd w:id="16"/>
      <w:bookmarkEnd w:id="17"/>
      <w:bookmarkEnd w:id="18"/>
      <w:bookmarkEnd w:id="19"/>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机关运行经费</w:t>
      </w:r>
      <w:r>
        <w:rPr>
          <w:rFonts w:hint="eastAsia" w:ascii="仿宋" w:hAnsi="仿宋" w:eastAsia="仿宋"/>
          <w:sz w:val="32"/>
          <w:szCs w:val="32"/>
          <w:lang w:val="en-US" w:eastAsia="zh-CN"/>
        </w:rPr>
        <w:t>940200</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减少28657元，减少3%</w:t>
      </w:r>
      <w:r>
        <w:rPr>
          <w:rFonts w:hint="eastAsia" w:ascii="仿宋" w:hAnsi="仿宋" w:eastAsia="仿宋"/>
          <w:sz w:val="32"/>
          <w:szCs w:val="32"/>
        </w:rPr>
        <w:t>。</w:t>
      </w:r>
      <w:r>
        <w:rPr>
          <w:rFonts w:hint="eastAsia" w:ascii="仿宋" w:hAnsi="仿宋" w:eastAsia="仿宋"/>
          <w:sz w:val="32"/>
          <w:szCs w:val="32"/>
          <w:lang w:val="en-US" w:eastAsia="zh-CN"/>
        </w:rPr>
        <w:t>减少</w:t>
      </w:r>
      <w:r>
        <w:rPr>
          <w:rFonts w:hint="eastAsia" w:ascii="仿宋" w:hAnsi="仿宋" w:eastAsia="仿宋"/>
          <w:sz w:val="32"/>
          <w:szCs w:val="32"/>
          <w:lang w:eastAsia="zh-CN"/>
        </w:rPr>
        <w:t>原因是</w:t>
      </w:r>
      <w:r>
        <w:rPr>
          <w:rFonts w:hint="eastAsia" w:ascii="仿宋" w:hAnsi="仿宋" w:eastAsia="仿宋"/>
          <w:sz w:val="32"/>
          <w:szCs w:val="32"/>
          <w:lang w:val="en-US" w:eastAsia="zh-CN"/>
        </w:rPr>
        <w:t>人员减少</w:t>
      </w:r>
      <w:r>
        <w:rPr>
          <w:rFonts w:hint="eastAsia" w:ascii="仿宋" w:hAnsi="仿宋" w:eastAsia="仿宋"/>
          <w:sz w:val="32"/>
          <w:szCs w:val="32"/>
          <w:lang w:eastAsia="zh-CN"/>
        </w:rPr>
        <w:t>导致办公经费</w:t>
      </w:r>
      <w:r>
        <w:rPr>
          <w:rFonts w:hint="eastAsia" w:ascii="仿宋" w:hAnsi="仿宋" w:eastAsia="仿宋"/>
          <w:sz w:val="32"/>
          <w:szCs w:val="32"/>
          <w:lang w:val="en-US" w:eastAsia="zh-CN"/>
        </w:rPr>
        <w:t>减少</w:t>
      </w:r>
      <w:r>
        <w:rPr>
          <w:rFonts w:hint="eastAsia" w:ascii="仿宋" w:hAnsi="仿宋" w:eastAsia="仿宋"/>
          <w:sz w:val="32"/>
          <w:szCs w:val="32"/>
          <w:lang w:eastAsia="zh-CN"/>
        </w:rPr>
        <w:t>。</w:t>
      </w:r>
    </w:p>
    <w:p>
      <w:pPr>
        <w:ind w:firstLine="643" w:firstLineChars="200"/>
        <w:outlineLvl w:val="1"/>
        <w:rPr>
          <w:rFonts w:hint="eastAsia" w:ascii="仿宋_GB2312" w:hAnsi="仿宋_GB2312" w:eastAsia="仿宋_GB2312" w:cs="仿宋_GB2312"/>
          <w:b/>
          <w:sz w:val="32"/>
          <w:szCs w:val="32"/>
        </w:rPr>
      </w:pPr>
      <w:bookmarkStart w:id="20" w:name="_Toc15598"/>
      <w:bookmarkStart w:id="21" w:name="_Toc15189"/>
      <w:bookmarkStart w:id="22" w:name="_Toc21913"/>
      <w:bookmarkStart w:id="23" w:name="_Toc18390"/>
      <w:bookmarkStart w:id="24" w:name="_Toc8316"/>
      <w:r>
        <w:rPr>
          <w:rFonts w:hint="eastAsia" w:ascii="仿宋_GB2312" w:hAnsi="仿宋_GB2312" w:eastAsia="仿宋_GB2312" w:cs="仿宋_GB2312"/>
          <w:b/>
          <w:sz w:val="32"/>
          <w:szCs w:val="32"/>
        </w:rPr>
        <w:t>四、政府采购情况</w:t>
      </w:r>
      <w:bookmarkEnd w:id="20"/>
      <w:bookmarkEnd w:id="21"/>
      <w:bookmarkEnd w:id="22"/>
      <w:bookmarkEnd w:id="23"/>
      <w:bookmarkEnd w:id="24"/>
      <w:r>
        <w:rPr>
          <w:rFonts w:hint="eastAsia" w:ascii="仿宋_GB2312" w:hAnsi="仿宋_GB2312" w:eastAsia="仿宋_GB2312" w:cs="仿宋_GB2312"/>
          <w:b/>
          <w:sz w:val="32"/>
          <w:szCs w:val="32"/>
        </w:rPr>
        <w:t xml:space="preserve"> </w:t>
      </w:r>
    </w:p>
    <w:p>
      <w:pPr>
        <w:ind w:firstLine="640" w:firstLineChars="200"/>
        <w:rPr>
          <w:rFonts w:hint="default" w:ascii="仿宋" w:hAnsi="仿宋" w:eastAsia="仿宋"/>
          <w:sz w:val="32"/>
          <w:szCs w:val="32"/>
          <w:lang w:val="en-US"/>
        </w:rPr>
      </w:pPr>
      <w:r>
        <w:rPr>
          <w:rFonts w:hint="eastAsia" w:ascii="仿宋" w:hAnsi="仿宋" w:eastAsia="仿宋"/>
          <w:sz w:val="32"/>
          <w:szCs w:val="32"/>
        </w:rPr>
        <w:t>政府采购预算</w:t>
      </w:r>
      <w:r>
        <w:rPr>
          <w:rFonts w:hint="eastAsia" w:ascii="仿宋" w:hAnsi="仿宋" w:eastAsia="仿宋"/>
          <w:sz w:val="32"/>
          <w:szCs w:val="32"/>
          <w:lang w:val="en-US" w:eastAsia="zh-CN"/>
        </w:rPr>
        <w:t>161700</w:t>
      </w:r>
      <w:r>
        <w:rPr>
          <w:rFonts w:hint="eastAsia" w:ascii="仿宋" w:hAnsi="仿宋" w:eastAsia="仿宋"/>
          <w:sz w:val="32"/>
          <w:szCs w:val="32"/>
        </w:rPr>
        <w:t>元</w:t>
      </w:r>
      <w:r>
        <w:rPr>
          <w:rFonts w:hint="eastAsia" w:ascii="仿宋" w:hAnsi="仿宋" w:eastAsia="仿宋"/>
          <w:sz w:val="32"/>
          <w:szCs w:val="32"/>
          <w:lang w:val="en-US" w:eastAsia="zh-CN"/>
        </w:rPr>
        <w:t>，</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减少39300元，减少24.3%，其中</w:t>
      </w:r>
      <w:r>
        <w:rPr>
          <w:rFonts w:hint="eastAsia" w:ascii="仿宋" w:hAnsi="仿宋" w:eastAsia="仿宋"/>
          <w:sz w:val="32"/>
          <w:szCs w:val="32"/>
        </w:rPr>
        <w:t>全年各类印刷服务</w:t>
      </w:r>
      <w:r>
        <w:rPr>
          <w:rFonts w:hint="eastAsia" w:ascii="仿宋" w:hAnsi="仿宋" w:eastAsia="仿宋"/>
          <w:sz w:val="32"/>
          <w:szCs w:val="32"/>
          <w:lang w:val="en-US" w:eastAsia="zh-CN"/>
        </w:rPr>
        <w:t>10</w:t>
      </w:r>
      <w:r>
        <w:rPr>
          <w:rFonts w:hint="eastAsia" w:ascii="仿宋" w:hAnsi="仿宋" w:eastAsia="仿宋"/>
          <w:sz w:val="32"/>
          <w:szCs w:val="32"/>
        </w:rPr>
        <w:t>0000元</w:t>
      </w:r>
      <w:r>
        <w:rPr>
          <w:rFonts w:hint="eastAsia" w:ascii="仿宋" w:hAnsi="仿宋" w:eastAsia="仿宋"/>
          <w:sz w:val="32"/>
          <w:szCs w:val="32"/>
          <w:lang w:eastAsia="zh-CN"/>
        </w:rPr>
        <w:t>，</w:t>
      </w:r>
      <w:r>
        <w:rPr>
          <w:rFonts w:hint="eastAsia" w:ascii="仿宋" w:hAnsi="仿宋" w:eastAsia="仿宋"/>
          <w:sz w:val="32"/>
          <w:szCs w:val="32"/>
        </w:rPr>
        <w:t>公务用车维护费</w:t>
      </w:r>
      <w:r>
        <w:rPr>
          <w:rFonts w:hint="eastAsia" w:ascii="仿宋" w:hAnsi="仿宋" w:eastAsia="仿宋"/>
          <w:sz w:val="32"/>
          <w:szCs w:val="32"/>
          <w:lang w:val="en-US" w:eastAsia="zh-CN"/>
        </w:rPr>
        <w:t>22500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复印纸8000元、办公家具23200元，通用设备8000元</w:t>
      </w:r>
      <w:r>
        <w:rPr>
          <w:rFonts w:hint="eastAsia" w:ascii="仿宋" w:hAnsi="仿宋" w:eastAsia="仿宋"/>
          <w:sz w:val="32"/>
          <w:szCs w:val="32"/>
        </w:rPr>
        <w:t>。</w:t>
      </w:r>
      <w:r>
        <w:rPr>
          <w:rFonts w:hint="eastAsia" w:ascii="仿宋" w:hAnsi="仿宋" w:eastAsia="仿宋"/>
          <w:sz w:val="32"/>
          <w:szCs w:val="32"/>
          <w:lang w:val="en-US" w:eastAsia="zh-CN"/>
        </w:rPr>
        <w:t>减少原因为印刷服务采购减少。</w:t>
      </w:r>
    </w:p>
    <w:p>
      <w:pPr>
        <w:numPr>
          <w:ilvl w:val="0"/>
          <w:numId w:val="0"/>
        </w:numPr>
        <w:ind w:firstLine="643" w:firstLineChars="200"/>
        <w:outlineLvl w:val="1"/>
        <w:rPr>
          <w:rFonts w:hint="eastAsia" w:ascii="仿宋_GB2312" w:eastAsia="仿宋_GB2312"/>
          <w:b/>
          <w:bCs/>
          <w:sz w:val="32"/>
          <w:szCs w:val="32"/>
        </w:rPr>
      </w:pPr>
      <w:bookmarkStart w:id="25" w:name="_Toc12408"/>
      <w:bookmarkStart w:id="26" w:name="_Toc26884"/>
      <w:bookmarkStart w:id="27" w:name="_Toc9694"/>
      <w:bookmarkStart w:id="28" w:name="_Toc22920"/>
      <w:bookmarkStart w:id="29" w:name="_Toc29765"/>
      <w:r>
        <w:rPr>
          <w:rFonts w:hint="eastAsia" w:ascii="仿宋_GB2312" w:eastAsia="仿宋_GB2312"/>
          <w:b/>
          <w:bCs/>
          <w:sz w:val="32"/>
          <w:szCs w:val="32"/>
        </w:rPr>
        <w:t>五、绩效管理情况</w:t>
      </w:r>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仿宋_GB2312" w:eastAsia="仿宋_GB2312"/>
          <w:sz w:val="32"/>
          <w:szCs w:val="32"/>
          <w:lang w:val="en-US" w:eastAsia="zh-CN"/>
        </w:rPr>
      </w:pPr>
      <w:bookmarkStart w:id="30" w:name="_Toc23333"/>
      <w:bookmarkStart w:id="31" w:name="_Toc28127"/>
      <w:bookmarkStart w:id="32" w:name="_Toc30150"/>
      <w:bookmarkStart w:id="33" w:name="_Toc13290"/>
      <w:bookmarkStart w:id="34" w:name="_Toc14314"/>
      <w:r>
        <w:rPr>
          <w:rFonts w:hint="eastAsia" w:ascii="仿宋_GB2312" w:eastAsia="仿宋_GB2312"/>
          <w:sz w:val="32"/>
          <w:szCs w:val="32"/>
          <w:lang w:val="en-US" w:eastAsia="zh-CN"/>
        </w:rPr>
        <w:t xml:space="preserve"> 1.绩效管理情况：2021年部门实行绩效目标管理的项目5个，涉及一般公共预算289.89万元，当年拨款289.89万元。其中人大工作经费2万、人大代表活动经费2.95万元、村级运转经费232.94万元、乡镇体制改革收入返还32万元，村庄绿化资金20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仿宋_GB2312" w:eastAsia="仿宋_GB2312"/>
          <w:sz w:val="32"/>
          <w:szCs w:val="32"/>
          <w:lang w:val="en-US" w:eastAsia="zh-CN"/>
        </w:rPr>
      </w:pPr>
      <w:r>
        <w:rPr>
          <w:rFonts w:hint="eastAsia" w:ascii="仿宋_GB2312" w:eastAsia="仿宋_GB2312"/>
          <w:sz w:val="32"/>
          <w:szCs w:val="32"/>
          <w:lang w:val="en-US" w:eastAsia="zh-CN"/>
        </w:rPr>
        <w:t>2.绩效目标情况：按照预算一体化要求，我单位对涉及绩效目标管理的项目均进行绩效目标评价及追踪，全面实施预算绩效管理，建立科学合理的项目支出绩效评价管理体系，提高财政资源配置效率和使用效益。</w:t>
      </w:r>
    </w:p>
    <w:p>
      <w:pPr>
        <w:ind w:firstLine="643" w:firstLineChars="200"/>
        <w:outlineLvl w:val="1"/>
        <w:rPr>
          <w:rFonts w:hint="eastAsia" w:ascii="仿宋_GB2312" w:eastAsia="仿宋_GB2312"/>
          <w:b/>
          <w:bCs/>
          <w:sz w:val="32"/>
          <w:szCs w:val="32"/>
        </w:rPr>
      </w:pPr>
      <w:r>
        <w:rPr>
          <w:rFonts w:hint="eastAsia" w:ascii="仿宋_GB2312" w:eastAsia="仿宋_GB2312"/>
          <w:b/>
          <w:bCs/>
          <w:sz w:val="32"/>
          <w:szCs w:val="32"/>
        </w:rPr>
        <w:t>六、国有资产占有使用情况</w:t>
      </w:r>
      <w:bookmarkEnd w:id="30"/>
      <w:bookmarkEnd w:id="31"/>
      <w:bookmarkEnd w:id="32"/>
      <w:bookmarkEnd w:id="33"/>
      <w:bookmarkEnd w:id="34"/>
    </w:p>
    <w:p>
      <w:pPr>
        <w:ind w:firstLine="640" w:firstLineChars="200"/>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我单位账面现存机动车辆</w:t>
      </w:r>
      <w:r>
        <w:rPr>
          <w:rFonts w:hint="eastAsia" w:ascii="仿宋_GB2312" w:eastAsia="仿宋_GB2312"/>
          <w:sz w:val="32"/>
          <w:szCs w:val="32"/>
          <w:lang w:val="en-US" w:eastAsia="zh-CN"/>
        </w:rPr>
        <w:t>1</w:t>
      </w:r>
      <w:r>
        <w:rPr>
          <w:rFonts w:hint="eastAsia" w:ascii="仿宋_GB2312" w:eastAsia="仿宋_GB2312"/>
          <w:sz w:val="32"/>
          <w:szCs w:val="32"/>
          <w:lang w:eastAsia="zh-CN"/>
        </w:rPr>
        <w:t>台，一台公务用车。</w:t>
      </w:r>
    </w:p>
    <w:p>
      <w:pPr>
        <w:adjustRightInd w:val="0"/>
        <w:spacing w:line="36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w:t>
      </w:r>
      <w:r>
        <w:rPr>
          <w:rFonts w:hint="eastAsia" w:ascii="仿宋" w:hAnsi="仿宋" w:eastAsia="仿宋" w:cs="仿宋"/>
          <w:color w:val="000000"/>
          <w:sz w:val="32"/>
          <w:szCs w:val="32"/>
          <w:shd w:val="clear" w:color="auto" w:fill="FFFFFF"/>
        </w:rPr>
        <w:t>我单位房屋账面面积</w:t>
      </w:r>
      <w:r>
        <w:rPr>
          <w:rFonts w:hint="eastAsia" w:ascii="仿宋" w:hAnsi="仿宋" w:eastAsia="仿宋" w:cs="仿宋"/>
          <w:color w:val="000000"/>
          <w:sz w:val="32"/>
          <w:szCs w:val="32"/>
          <w:shd w:val="clear" w:color="auto" w:fill="FFFFFF"/>
          <w:lang w:val="en-US" w:eastAsia="zh-CN"/>
        </w:rPr>
        <w:t>1453.02</w:t>
      </w:r>
      <w:r>
        <w:rPr>
          <w:rFonts w:hint="eastAsia" w:ascii="仿宋" w:hAnsi="仿宋" w:eastAsia="仿宋" w:cs="仿宋"/>
          <w:color w:val="000000"/>
          <w:sz w:val="32"/>
          <w:szCs w:val="32"/>
          <w:shd w:val="clear" w:color="auto" w:fill="FFFFFF"/>
        </w:rPr>
        <w:t xml:space="preserve">平方米， 账面原值 </w:t>
      </w:r>
      <w:r>
        <w:rPr>
          <w:rFonts w:hint="eastAsia" w:ascii="仿宋" w:hAnsi="仿宋" w:eastAsia="仿宋" w:cs="仿宋"/>
          <w:color w:val="000000"/>
          <w:sz w:val="32"/>
          <w:szCs w:val="32"/>
          <w:shd w:val="clear" w:color="auto" w:fill="FFFFFF"/>
          <w:lang w:val="en-US" w:eastAsia="zh-CN"/>
        </w:rPr>
        <w:t>1130358</w:t>
      </w:r>
      <w:r>
        <w:rPr>
          <w:rFonts w:hint="eastAsia" w:ascii="仿宋" w:hAnsi="仿宋" w:eastAsia="仿宋" w:cs="仿宋"/>
          <w:color w:val="000000"/>
          <w:sz w:val="32"/>
          <w:szCs w:val="32"/>
          <w:shd w:val="clear" w:color="auto" w:fill="FFFFFF"/>
        </w:rPr>
        <w:t>元</w:t>
      </w:r>
      <w:r>
        <w:rPr>
          <w:rFonts w:hint="eastAsia" w:ascii="仿宋" w:hAnsi="仿宋" w:eastAsia="仿宋" w:cs="仿宋"/>
          <w:color w:val="000000"/>
          <w:sz w:val="32"/>
          <w:szCs w:val="32"/>
          <w:shd w:val="clear" w:color="auto" w:fill="FFFFFF"/>
          <w:lang w:eastAsia="zh-CN"/>
        </w:rPr>
        <w:t>，都在使用中。</w:t>
      </w:r>
    </w:p>
    <w:p>
      <w:pPr>
        <w:ind w:left="0" w:firstLine="640" w:firstLineChars="200"/>
        <w:jc w:val="left"/>
        <w:rPr>
          <w:rFonts w:hint="eastAsia" w:ascii="仿宋_GB2312" w:eastAsia="仿宋_GB2312"/>
          <w:sz w:val="32"/>
          <w:szCs w:val="32"/>
          <w:lang w:eastAsia="zh-CN"/>
        </w:rPr>
      </w:pPr>
      <w:r>
        <w:rPr>
          <w:rFonts w:hint="eastAsia" w:ascii="仿宋_GB2312" w:eastAsia="仿宋_GB2312"/>
          <w:sz w:val="32"/>
          <w:szCs w:val="32"/>
        </w:rPr>
        <w:t>3.其他国有资产占有使用情况。</w:t>
      </w:r>
      <w:r>
        <w:rPr>
          <w:rFonts w:hint="eastAsia" w:ascii="宋体" w:hAnsiTheme="minorEastAsia"/>
          <w:color w:val="000000"/>
          <w:sz w:val="27"/>
          <w:lang w:val="en-US" w:eastAsia="zh-CN"/>
        </w:rPr>
        <w:t xml:space="preserve"> </w:t>
      </w:r>
      <w:r>
        <w:rPr>
          <w:rFonts w:hint="eastAsia" w:ascii="仿宋_GB2312" w:eastAsia="仿宋_GB2312"/>
          <w:sz w:val="32"/>
          <w:szCs w:val="32"/>
        </w:rPr>
        <w:t>我单位</w:t>
      </w:r>
      <w:r>
        <w:rPr>
          <w:rFonts w:hint="eastAsia" w:ascii="仿宋_GB2312" w:eastAsia="仿宋_GB2312"/>
          <w:sz w:val="32"/>
          <w:szCs w:val="32"/>
          <w:lang w:eastAsia="zh-CN"/>
        </w:rPr>
        <w:t>目前</w:t>
      </w:r>
      <w:r>
        <w:rPr>
          <w:rFonts w:hint="eastAsia" w:ascii="仿宋_GB2312" w:eastAsia="仿宋_GB2312"/>
          <w:sz w:val="32"/>
          <w:szCs w:val="32"/>
        </w:rPr>
        <w:t>自用固定资产</w:t>
      </w:r>
      <w:r>
        <w:rPr>
          <w:rFonts w:hint="eastAsia" w:ascii="仿宋_GB2312" w:eastAsia="仿宋_GB2312"/>
          <w:sz w:val="32"/>
          <w:szCs w:val="32"/>
          <w:lang w:val="en-US" w:eastAsia="zh-CN"/>
        </w:rPr>
        <w:t>1833226</w:t>
      </w:r>
      <w:r>
        <w:rPr>
          <w:rFonts w:hint="eastAsia" w:ascii="仿宋_GB2312" w:eastAsia="仿宋_GB2312"/>
          <w:sz w:val="32"/>
          <w:szCs w:val="32"/>
        </w:rPr>
        <w:t>元，占账面固定资产总额的100.00%，其中，在用</w:t>
      </w:r>
      <w:r>
        <w:rPr>
          <w:rFonts w:hint="eastAsia" w:ascii="仿宋_GB2312" w:eastAsia="仿宋_GB2312"/>
          <w:sz w:val="32"/>
          <w:szCs w:val="32"/>
          <w:lang w:val="en-US" w:eastAsia="zh-CN"/>
        </w:rPr>
        <w:t>1833226</w:t>
      </w:r>
      <w:r>
        <w:rPr>
          <w:rFonts w:hint="eastAsia" w:ascii="仿宋_GB2312" w:eastAsia="仿宋_GB2312"/>
          <w:sz w:val="32"/>
          <w:szCs w:val="32"/>
        </w:rPr>
        <w:t>元，占账面固定资产总额的100.00%</w:t>
      </w:r>
      <w:r>
        <w:rPr>
          <w:rFonts w:hint="eastAsia" w:ascii="仿宋_GB2312" w:eastAsia="仿宋_GB2312"/>
          <w:sz w:val="32"/>
          <w:szCs w:val="32"/>
          <w:lang w:eastAsia="zh-CN"/>
        </w:rPr>
        <w:t>。</w:t>
      </w:r>
    </w:p>
    <w:p>
      <w:pPr>
        <w:ind w:left="0" w:firstLine="643" w:firstLineChars="200"/>
        <w:jc w:val="left"/>
        <w:outlineLvl w:val="1"/>
        <w:rPr>
          <w:rFonts w:hint="eastAsia" w:ascii="仿宋_GB2312" w:eastAsia="仿宋_GB2312"/>
          <w:b/>
          <w:bCs/>
          <w:sz w:val="32"/>
          <w:szCs w:val="32"/>
          <w:lang w:eastAsia="zh-CN"/>
        </w:rPr>
      </w:pPr>
      <w:bookmarkStart w:id="35" w:name="_Toc27085"/>
      <w:bookmarkStart w:id="36" w:name="_Toc12003"/>
      <w:bookmarkStart w:id="37" w:name="_Toc18770"/>
      <w:r>
        <w:rPr>
          <w:rFonts w:hint="eastAsia" w:ascii="仿宋_GB2312" w:eastAsia="仿宋_GB2312"/>
          <w:b/>
          <w:bCs/>
          <w:sz w:val="32"/>
          <w:szCs w:val="32"/>
          <w:lang w:eastAsia="zh-CN"/>
        </w:rPr>
        <w:t>七、其他说明</w:t>
      </w:r>
      <w:bookmarkEnd w:id="35"/>
      <w:bookmarkEnd w:id="36"/>
      <w:bookmarkEnd w:id="37"/>
    </w:p>
    <w:p>
      <w:pPr>
        <w:ind w:left="0"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政府购买服务指导性目录</w:t>
      </w:r>
    </w:p>
    <w:p>
      <w:pPr>
        <w:jc w:val="center"/>
        <w:outlineLvl w:val="1"/>
        <w:rPr>
          <w:rFonts w:hint="eastAsia" w:ascii="黑体" w:eastAsia="黑体"/>
          <w:color w:val="000000"/>
          <w:sz w:val="32"/>
          <w:szCs w:val="32"/>
        </w:rPr>
      </w:pPr>
      <w:r>
        <w:rPr>
          <w:rFonts w:hint="eastAsia" w:ascii="华文中宋" w:hAnsi="华文中宋" w:eastAsia="华文中宋"/>
          <w:sz w:val="36"/>
          <w:szCs w:val="36"/>
          <w:lang w:val="en-US" w:eastAsia="zh-CN"/>
        </w:rPr>
        <w:t xml:space="preserve">  </w:t>
      </w:r>
      <w:bookmarkStart w:id="38" w:name="_Toc15375"/>
      <w:bookmarkStart w:id="39" w:name="_Toc5706"/>
      <w:bookmarkStart w:id="40" w:name="_Toc17692"/>
      <w:r>
        <w:rPr>
          <w:rFonts w:hint="eastAsia" w:ascii="华文中宋" w:hAnsi="华文中宋" w:eastAsia="华文中宋"/>
          <w:sz w:val="36"/>
          <w:szCs w:val="36"/>
        </w:rPr>
        <w:t>山西</w:t>
      </w:r>
      <w:r>
        <w:rPr>
          <w:rFonts w:hint="eastAsia" w:ascii="华文中宋" w:hAnsi="华文中宋" w:eastAsia="华文中宋"/>
          <w:color w:val="000000"/>
          <w:sz w:val="36"/>
          <w:szCs w:val="36"/>
        </w:rPr>
        <w:t>省</w:t>
      </w:r>
      <w:r>
        <w:rPr>
          <w:rFonts w:hint="eastAsia" w:ascii="华文中宋" w:hAnsi="华文中宋" w:eastAsia="华文中宋"/>
          <w:color w:val="000000"/>
          <w:sz w:val="36"/>
          <w:szCs w:val="36"/>
          <w:lang w:eastAsia="zh-CN"/>
        </w:rPr>
        <w:t>2021年</w:t>
      </w:r>
      <w:r>
        <w:rPr>
          <w:rFonts w:hint="eastAsia" w:ascii="华文中宋" w:hAnsi="华文中宋" w:eastAsia="华文中宋"/>
          <w:color w:val="000000"/>
          <w:sz w:val="36"/>
          <w:szCs w:val="36"/>
        </w:rPr>
        <w:t>度集中采购目录及采购限额标准</w:t>
      </w:r>
      <w:bookmarkEnd w:id="38"/>
      <w:bookmarkEnd w:id="39"/>
      <w:bookmarkEnd w:id="40"/>
    </w:p>
    <w:p>
      <w:pPr>
        <w:ind w:firstLine="640" w:firstLineChars="200"/>
        <w:rPr>
          <w:rFonts w:hint="eastAsia" w:ascii="黑体" w:eastAsia="黑体"/>
          <w:color w:val="000000"/>
          <w:sz w:val="32"/>
          <w:szCs w:val="32"/>
        </w:rPr>
      </w:pPr>
      <w:r>
        <w:rPr>
          <w:rFonts w:hint="eastAsia" w:ascii="黑体" w:eastAsia="黑体"/>
          <w:color w:val="000000"/>
          <w:sz w:val="32"/>
          <w:szCs w:val="32"/>
        </w:rPr>
        <w:t>集中采购机构采购项目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以下项目依法委托集中采购机构代理采购：</w:t>
      </w:r>
    </w:p>
    <w:tbl>
      <w:tblPr>
        <w:tblStyle w:val="8"/>
        <w:tblW w:w="885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3277"/>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编码</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品目名称</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货物</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A02010103</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服务器</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A02010104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台式计算机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A02010105</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便携式计算机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A0201060101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喷墨打印机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A0201060102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激光打印机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A0201060104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针式打印机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A0201060401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液晶显示器</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A0201060901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bCs/>
                <w:color w:val="000000"/>
                <w:szCs w:val="21"/>
                <w:lang w:bidi="ar-SA"/>
              </w:rPr>
            </w:pPr>
            <w:r>
              <w:rPr>
                <w:rFonts w:hint="eastAsia" w:ascii="华文中宋" w:eastAsia="华文中宋" w:cs="宋体"/>
                <w:color w:val="000000"/>
                <w:szCs w:val="21"/>
                <w:lang w:bidi="ar-SA"/>
              </w:rPr>
              <w:t>扫描仪</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A02010801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基础软件</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A02010805</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信息安全软件</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复印机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投影仪</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多功能一体机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A020207</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LED显示屏</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A020208</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触控一体机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A02021101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碎纸机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A020305</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乘用车</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华文中宋" w:eastAsia="华文中宋" w:cs="宋体"/>
                <w:b/>
                <w:color w:val="00000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A020306</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客车</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A02051228</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电梯</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A02061504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不间断电源(UPS)</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A0206180203</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空调机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A06</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家具用具</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编码</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品目名称</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A090101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复印纸</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A1004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黑色金属冶炼及压延产品</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限各类不锈钢材料和产品。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A160104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润滑油</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工程</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B0604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供水管道工程和下水道铺设</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B07</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装修工程</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B08</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修缮工程</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C030102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互联网接入服务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C050301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车辆维修和保养服务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C050302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车辆加油服务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C081401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印刷服务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C1204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物业管理服务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C15040201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机动车保险服务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云计算服务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bl>
    <w:p>
      <w:pPr>
        <w:ind w:firstLine="640" w:firstLineChars="200"/>
        <w:rPr>
          <w:rFonts w:hint="eastAsia" w:ascii="仿宋_GB2312" w:eastAsia="仿宋_GB2312"/>
          <w:color w:val="000000"/>
          <w:sz w:val="32"/>
          <w:szCs w:val="32"/>
        </w:rPr>
      </w:pPr>
    </w:p>
    <w:p>
      <w:pPr>
        <w:keepNext w:val="0"/>
        <w:widowControl w:val="0"/>
        <w:ind w:firstLine="560" w:firstLineChars="200"/>
        <w:rPr>
          <w:rFonts w:hint="eastAsia" w:ascii="仿宋" w:eastAsia="仿宋"/>
          <w:sz w:val="28"/>
          <w:szCs w:val="28"/>
        </w:rPr>
      </w:pPr>
      <w:r>
        <w:rPr>
          <w:rFonts w:hint="eastAsia" w:ascii="仿宋" w:eastAsia="仿宋"/>
          <w:sz w:val="28"/>
          <w:szCs w:val="28"/>
        </w:rPr>
        <w:t>注：1.集中采购机构采购项目主要按照财政部《政府采购品目分类目录》的有关分类和采购项目的属性特点采用列举法的方式形成集中采购目录。其中，字母A、B、C分别指货物、工程和服务，每2位数字为一级编码，本期目录末级方式列举具体的采购品目。采购项目的所属品目按照主要产品或核心产品确定，无法确定的，按照有利于项目实施的原则确定。</w:t>
      </w:r>
    </w:p>
    <w:p>
      <w:pPr>
        <w:ind w:firstLine="560" w:firstLineChars="200"/>
        <w:rPr>
          <w:rFonts w:hint="eastAsia" w:ascii="仿宋" w:eastAsia="仿宋"/>
          <w:sz w:val="28"/>
          <w:szCs w:val="28"/>
        </w:rPr>
      </w:pPr>
      <w:r>
        <w:rPr>
          <w:rFonts w:hint="eastAsia" w:ascii="仿宋" w:eastAsia="仿宋"/>
          <w:sz w:val="28"/>
          <w:szCs w:val="28"/>
        </w:rPr>
        <w:t>2.集中采购目录以内、且多频次、小额度（货物和服务采购金额省市级50万元以下、县级30万元以下，工程采购金额省市县60万元以下）采购的，采用框架协议采购方式实施采购；其中货物、服务达到10万元、工程达到30万元的项目应当按照框架协议确定的规则、方式进行二次竞争，对已纳入山西省政府采购电子卖场的，可按照电子形式的竞争方式采购。</w:t>
      </w:r>
    </w:p>
    <w:p>
      <w:pPr>
        <w:ind w:firstLine="560" w:firstLineChars="200"/>
        <w:rPr>
          <w:rFonts w:hint="eastAsia" w:ascii="仿宋_GB2312" w:eastAsia="仿宋_GB2312"/>
          <w:sz w:val="28"/>
          <w:szCs w:val="28"/>
        </w:rPr>
      </w:pPr>
      <w:r>
        <w:rPr>
          <w:rFonts w:hint="eastAsia" w:ascii="仿宋" w:eastAsia="仿宋"/>
          <w:sz w:val="28"/>
          <w:szCs w:val="28"/>
        </w:rPr>
        <w:t>3.经主管预算部门确定涉及国家安全或公共服务的政府采购项目，由采购人或者集中采购机构组织实施。政府和社会资本合作（PPP）项目按照</w:t>
      </w:r>
      <w:r>
        <w:rPr>
          <w:rFonts w:hint="eastAsia" w:ascii="仿宋_GB2312" w:eastAsia="仿宋_GB2312"/>
          <w:sz w:val="28"/>
          <w:szCs w:val="28"/>
        </w:rPr>
        <w:t>财政部《政府和社会资本合作项目政府采购管理办法》的规定执行。</w:t>
      </w:r>
    </w:p>
    <w:p>
      <w:pPr>
        <w:ind w:left="0" w:firstLine="640" w:firstLineChars="200"/>
        <w:jc w:val="left"/>
        <w:rPr>
          <w:rFonts w:hint="eastAsia" w:ascii="仿宋_GB2312" w:eastAsia="仿宋_GB2312"/>
          <w:sz w:val="32"/>
          <w:szCs w:val="32"/>
          <w:lang w:eastAsia="zh-CN"/>
        </w:rPr>
      </w:pPr>
    </w:p>
    <w:p>
      <w:pPr>
        <w:jc w:val="center"/>
        <w:outlineLvl w:val="0"/>
        <w:rPr>
          <w:rFonts w:hint="eastAsia" w:ascii="仿宋_GB2312" w:eastAsia="仿宋_GB2312"/>
          <w:b/>
          <w:bCs/>
          <w:sz w:val="32"/>
          <w:szCs w:val="32"/>
        </w:rPr>
      </w:pPr>
      <w:bookmarkStart w:id="41" w:name="_Toc27944"/>
      <w:bookmarkStart w:id="42" w:name="_Toc29849"/>
      <w:bookmarkStart w:id="43" w:name="_Toc27131"/>
      <w:bookmarkStart w:id="44" w:name="_Toc5848"/>
      <w:bookmarkStart w:id="45" w:name="_Toc21807"/>
      <w:bookmarkStart w:id="46" w:name="_Toc21613"/>
      <w:r>
        <w:rPr>
          <w:rFonts w:hint="eastAsia" w:ascii="仿宋_GB2312" w:eastAsia="仿宋_GB2312"/>
          <w:b/>
          <w:bCs/>
          <w:sz w:val="32"/>
          <w:szCs w:val="32"/>
        </w:rPr>
        <w:t>第四部分</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名词解释</w:t>
      </w:r>
      <w:bookmarkEnd w:id="41"/>
      <w:bookmarkEnd w:id="42"/>
      <w:bookmarkEnd w:id="43"/>
      <w:bookmarkEnd w:id="44"/>
      <w:bookmarkEnd w:id="45"/>
      <w:bookmarkEnd w:id="46"/>
    </w:p>
    <w:p>
      <w:pPr>
        <w:rPr>
          <w:rFonts w:hint="eastAsia" w:ascii="仿宋_GB2312" w:eastAsia="仿宋_GB2312"/>
          <w:sz w:val="32"/>
          <w:szCs w:val="32"/>
        </w:rPr>
      </w:pPr>
      <w:r>
        <w:rPr>
          <w:rFonts w:hint="eastAsia" w:ascii="仿宋_GB2312" w:eastAsia="仿宋_GB2312"/>
          <w:sz w:val="32"/>
          <w:szCs w:val="32"/>
        </w:rPr>
        <w:t>一、基本支出：指为保障机构正常运转、完成日常工作任务而发生的人员支出和公用支出。</w:t>
      </w:r>
    </w:p>
    <w:p>
      <w:pPr>
        <w:rPr>
          <w:rFonts w:hint="eastAsia" w:ascii="仿宋_GB2312" w:eastAsia="仿宋_GB2312"/>
          <w:sz w:val="32"/>
          <w:szCs w:val="32"/>
        </w:rPr>
      </w:pPr>
      <w:r>
        <w:rPr>
          <w:rFonts w:hint="eastAsia" w:ascii="仿宋_GB2312" w:eastAsia="仿宋_GB2312"/>
          <w:sz w:val="32"/>
          <w:szCs w:val="32"/>
        </w:rPr>
        <w:t>二、项目支出：指在基本支出之外为完成特定行政任务和事业发展目标所发生的支出。</w:t>
      </w:r>
    </w:p>
    <w:p>
      <w:pPr>
        <w:rPr>
          <w:rFonts w:hint="eastAsia" w:ascii="仿宋_GB2312" w:eastAsia="仿宋_GB2312"/>
          <w:sz w:val="32"/>
          <w:szCs w:val="32"/>
        </w:rPr>
      </w:pPr>
      <w:r>
        <w:rPr>
          <w:rFonts w:hint="eastAsia" w:ascii="仿宋_GB2312" w:eastAsia="仿宋_GB231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仿宋_GB2312" w:eastAsia="仿宋_GB2312"/>
          <w:sz w:val="32"/>
          <w:szCs w:val="32"/>
        </w:rPr>
      </w:pPr>
      <w:r>
        <w:rPr>
          <w:rFonts w:hint="eastAsia" w:ascii="仿宋_GB2312" w:eastAsia="仿宋_GB2312"/>
          <w:sz w:val="32"/>
          <w:szCs w:val="32"/>
        </w:rPr>
        <w:t>四、机关运行经费：指行政单位和参照公务员法管理的事业单位使用一般公共预算安排的基本支出中的日常公用经费支出。</w:t>
      </w:r>
    </w:p>
    <w:p>
      <w:pPr>
        <w:rPr>
          <w:rFonts w:hint="eastAsia" w:ascii="仿宋_GB2312" w:eastAsia="仿宋_GB2312"/>
          <w:sz w:val="32"/>
          <w:szCs w:val="32"/>
        </w:rPr>
      </w:pPr>
      <w:r>
        <w:rPr>
          <w:rFonts w:hint="eastAsia" w:ascii="仿宋_GB2312" w:eastAsia="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hN9H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ljUr9wd8eI46Tp0wdRtipMT5f5jmtWtqPf/1c9fh7&#10;b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phN9HTAQAApgMAAA4AAAAAAAAAAQAgAAAA&#10;IgEAAGRycy9lMm9Eb2MueG1sUEsFBgAAAAAGAAYAWQEAAGcFAAAAAA==&#10;">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7013F"/>
    <w:multiLevelType w:val="singleLevel"/>
    <w:tmpl w:val="DEF7013F"/>
    <w:lvl w:ilvl="0" w:tentative="0">
      <w:start w:val="3"/>
      <w:numFmt w:val="chineseCounting"/>
      <w:suff w:val="space"/>
      <w:lvlText w:val="%1、"/>
      <w:lvlJc w:val="left"/>
      <w:rPr>
        <w:rFonts w:hint="eastAsia"/>
      </w:rPr>
    </w:lvl>
  </w:abstractNum>
  <w:abstractNum w:abstractNumId="1">
    <w:nsid w:val="F9438B7A"/>
    <w:multiLevelType w:val="multilevel"/>
    <w:tmpl w:val="F9438B7A"/>
    <w:lvl w:ilvl="0" w:tentative="0">
      <w:start w:val="7"/>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39A3FA35"/>
    <w:multiLevelType w:val="multilevel"/>
    <w:tmpl w:val="39A3FA35"/>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A23C9"/>
    <w:rsid w:val="00E26C63"/>
    <w:rsid w:val="08515C57"/>
    <w:rsid w:val="09541050"/>
    <w:rsid w:val="0C481510"/>
    <w:rsid w:val="0CBE53A9"/>
    <w:rsid w:val="0E4636AA"/>
    <w:rsid w:val="113815E5"/>
    <w:rsid w:val="165A390D"/>
    <w:rsid w:val="1E9E34E8"/>
    <w:rsid w:val="219E69B2"/>
    <w:rsid w:val="29E3381E"/>
    <w:rsid w:val="2F2B50D7"/>
    <w:rsid w:val="3048484C"/>
    <w:rsid w:val="32C545C7"/>
    <w:rsid w:val="348741C3"/>
    <w:rsid w:val="36AC0378"/>
    <w:rsid w:val="373D331B"/>
    <w:rsid w:val="37FA1538"/>
    <w:rsid w:val="3B185FD9"/>
    <w:rsid w:val="3BE576AE"/>
    <w:rsid w:val="4367282F"/>
    <w:rsid w:val="4619339F"/>
    <w:rsid w:val="4C5C18F5"/>
    <w:rsid w:val="4C7B317C"/>
    <w:rsid w:val="4DCF0A46"/>
    <w:rsid w:val="4DFD4837"/>
    <w:rsid w:val="52294818"/>
    <w:rsid w:val="54FB5C0A"/>
    <w:rsid w:val="56C576E7"/>
    <w:rsid w:val="5C6408F1"/>
    <w:rsid w:val="5DFE1128"/>
    <w:rsid w:val="5F5940F3"/>
    <w:rsid w:val="60455DBA"/>
    <w:rsid w:val="622445E4"/>
    <w:rsid w:val="630327F4"/>
    <w:rsid w:val="65DE365F"/>
    <w:rsid w:val="6A1C1E91"/>
    <w:rsid w:val="719660D4"/>
    <w:rsid w:val="737B5DC7"/>
    <w:rsid w:val="743029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pPr>
    <w:rPr>
      <w:rFonts w:hint="eastAsia" w:ascii="仿宋" w:hAnsi="仿宋" w:eastAsia="仿宋" w:cs="仿宋"/>
      <w:sz w:val="32"/>
      <w:szCs w:val="32"/>
      <w:lang w:val="zh-CN" w:bidi="zh-CN"/>
    </w:rPr>
  </w:style>
  <w:style w:type="paragraph" w:styleId="3">
    <w:name w:val="Date"/>
    <w:basedOn w:val="1"/>
    <w:next w:val="1"/>
    <w:link w:val="11"/>
    <w:unhideWhenUsed/>
    <w:qFormat/>
    <w:uiPriority w:val="99"/>
    <w:pPr>
      <w:ind w:left="100" w:leftChars="2500"/>
    </w:pPr>
  </w:style>
  <w:style w:type="paragraph" w:styleId="4">
    <w:name w:val="footer"/>
    <w:basedOn w:val="1"/>
    <w:semiHidden/>
    <w:unhideWhenUsed/>
    <w:qFormat/>
    <w:uiPriority w:val="0"/>
    <w:pPr>
      <w:tabs>
        <w:tab w:val="center" w:pos="4153"/>
        <w:tab w:val="right" w:pos="8306"/>
      </w:tabs>
      <w:snapToGrid w:val="0"/>
      <w:jc w:val="left"/>
    </w:pPr>
    <w:rPr>
      <w:sz w:val="18"/>
    </w:rPr>
  </w:style>
  <w:style w:type="paragraph" w:styleId="5">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日期 Char"/>
    <w:basedOn w:val="10"/>
    <w:link w:val="3"/>
    <w:semiHidden/>
    <w:qFormat/>
    <w:uiPriority w:val="99"/>
  </w:style>
  <w:style w:type="paragraph" w:styleId="12">
    <w:name w:val="List Paragraph"/>
    <w:basedOn w:val="1"/>
    <w:qFormat/>
    <w:uiPriority w:val="34"/>
    <w:pPr>
      <w:ind w:firstLine="420" w:firstLineChars="200"/>
    </w:pPr>
    <w:rPr>
      <w:rFonts w:ascii="Times New Roman" w:hAnsi="Times New Roman"/>
      <w:szCs w:val="24"/>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No Spacing1"/>
    <w:qFormat/>
    <w:uiPriority w:val="99"/>
    <w:pPr>
      <w:ind w:firstLine="200" w:firstLineChars="200"/>
    </w:pPr>
    <w:rPr>
      <w:rFonts w:ascii="Calibri" w:hAnsi="Calibri" w:eastAsia="仿宋_GB2312" w:cs="Times New Roman"/>
      <w:sz w:val="30"/>
      <w:szCs w:val="22"/>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741</Words>
  <Characters>4224</Characters>
  <Lines>35</Lines>
  <Paragraphs>9</Paragraphs>
  <TotalTime>30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2021-05-25T07:46:00Z</dcterms:created>
  <dc:creator>xb21cn</dc:creator>
  <cp:lastModifiedBy>lenovo</cp:lastModifiedBy>
  <dcterms:modified xsi:type="dcterms:W3CDTF">2021-06-04T06:57:07Z</dcterms:modified>
  <dc:title>山西省XX厅2020年度部门预算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433A7159894C4C13867429298F183EE9</vt:lpwstr>
  </property>
  <property fmtid="{D5CDD505-2E9C-101B-9397-08002B2CF9AE}" pid="4" name="KSOSaveFontToCloudKey">
    <vt:lpwstr>562764756_cloud</vt:lpwstr>
  </property>
</Properties>
</file>